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w:t>
      </w:r>
      <w:sdt>
        <w:sdtPr>
          <w:alias w:val="2"/>
          <w15:appearance w15:val="hidden"/>
          <w:id w:val="2"/>
          <w:lock w:val="sdtContentLocked"/>
          <w:tag w:val="项目名称"/>
          <w:rPr>
            <w:rFonts w:ascii="Arial" w:hAnsi="宋体"/>
            <w:sz w:val="24"/>
            <w:szCs w:val="24"/>
          </w:rPr>
        </w:sdtPr>
        <w:sdtContent>
          <w:r>
            <w:rPr>
              <w:rFonts w:hint="default" w:ascii="经典仿宋简" w:hAnsi="经典仿宋简" w:eastAsia="经典仿宋简" w:cs="经典仿宋简"/>
              <w:sz w:val="22"/>
            </w:rPr>
            <w:t xml:space="preserve">响水县民政局2025年“安康关爱行动”老年人意外伤害保险</w:t>
          </w:r>
        </w:sdtContent>
      </w:sdt>
      <w:r/>
      <w:r/>
    </w:p>
    <w:p>
      <w:pPr>
        <w:ind w:firstLine="2249"/>
        <w:jc w:val="left"/>
        <w:spacing w:before="120" w:after="120" w:line="360" w:lineRule="auto"/>
        <w:rPr>
          <w:rFonts w:ascii="Arial" w:hAnsi="Arial"/>
          <w:b/>
          <w:bCs/>
          <w:color w:val="000000" w:themeColor="text1"/>
          <w:sz w:val="32"/>
          <w:szCs w:val="24"/>
          <w14:textFill>
            <w14:solidFill>
              <w14:schemeClr w14:val="tx1"/>
            </w14:solidFill>
          </w14:textFill>
        </w:rPr>
      </w:pPr>
      <w:r>
        <w:rPr>
          <w:rFonts w:hint="eastAsia" w:ascii="Arial" w:hAnsi="Arial"/>
          <w:b/>
          <w:bCs/>
          <w:color w:val="000000" w:themeColor="text1"/>
          <w:sz w:val="32"/>
          <w:szCs w:val="24"/>
          <w14:textFill>
            <w14:solidFill>
              <w14:schemeClr w14:val="tx1"/>
            </w14:solidFill>
          </w14:textFill>
        </w:rPr>
        <w:t xml:space="preserve">项目编号：</w:t>
      </w:r>
      <w:sdt>
        <w:sdtPr>
          <w:alias w:val="1"/>
          <w15:appearance w15:val="hidden"/>
          <w:id w:val="1"/>
          <w:lock w:val="sdtContentLocked"/>
          <w:tag w:val="项目编号"/>
          <w:rPr>
            <w:rFonts w:hint="eastAsia" w:ascii="Arial" w:hAnsi="Arial"/>
            <w:b/>
            <w:bCs/>
            <w:color w:val="000000" w:themeColor="text1"/>
            <w:sz w:val="32"/>
            <w:szCs w:val="24"/>
            <w14:textFill>
              <w14:solidFill>
                <w14:schemeClr w14:val="tx1"/>
              </w14:solidFill>
            </w14:textFill>
          </w:rPr>
        </w:sdtPr>
        <w:sdtContent>
          <w:r>
            <w:rPr>
              <w:rFonts w:hint="default" w:ascii="经典仿宋简" w:hAnsi="经典仿宋简" w:eastAsia="经典仿宋简" w:cs="经典仿宋简"/>
              <w:sz w:val="22"/>
            </w:rPr>
            <w:t xml:space="preserve">JSZC-320921-YCRZ-C2025-0012</w:t>
          </w:r>
        </w:sdtContent>
      </w:sdt>
      <w:r/>
      <w:r/>
    </w:p>
    <w:p>
      <w:pPr>
        <w:ind w:firstLine="2249"/>
        <w:jc w:val="left"/>
        <w:spacing w:before="120" w:after="120" w:line="360" w:lineRule="auto"/>
        <w:rPr>
          <w:rFonts w:hint="eastAsia" w:ascii="Times New Roman" w:hAnsi="Times New Roman"/>
          <w:b/>
          <w:sz w:val="30"/>
          <w:szCs w:val="30"/>
        </w:rPr>
      </w:pPr>
      <w:r>
        <w:rPr>
          <w:rFonts w:hint="eastAsia" w:ascii="Times New Roman" w:hAnsi="Times New Roman"/>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line="360" w:lineRule="auto"/>
        <w:rPr>
          <w:rFonts w:ascii="Arial" w:hAnsi="Arial"/>
          <w:b/>
          <w:bCs/>
          <w:sz w:val="32"/>
          <w:szCs w:val="24"/>
        </w:rPr>
      </w:pPr>
      <w:r>
        <w:rPr>
          <w:rFonts w:hint="eastAsia" w:ascii="Arial" w:hAnsi="Arial"/>
          <w:b/>
          <w:bCs/>
          <w:sz w:val="32"/>
          <w:szCs w:val="24"/>
        </w:rPr>
        <w:t xml:space="preserve">采购单位：响水县民政局</w:t>
      </w:r>
      <w:r/>
    </w:p>
    <w:p>
      <w:pPr>
        <w:jc w:val="center"/>
        <w:spacing w:before="120" w:after="120" w:line="360" w:lineRule="auto"/>
        <w:rPr>
          <w:rFonts w:ascii="Arial" w:hAnsi="Arial"/>
          <w:b/>
          <w:bCs/>
          <w:sz w:val="32"/>
          <w:szCs w:val="24"/>
        </w:rPr>
      </w:pPr>
      <w:r>
        <w:rPr>
          <w:rFonts w:hint="eastAsia" w:ascii="Arial" w:hAnsi="Arial"/>
          <w:b/>
          <w:bCs/>
          <w:sz w:val="32"/>
          <w:szCs w:val="24"/>
        </w:rPr>
        <w:t xml:space="preserve">代理机构：盐城市瑞泽工程管理服务有限公司</w:t>
      </w:r>
      <w:r/>
    </w:p>
    <w:p>
      <w:pPr>
        <w:jc w:val="center"/>
        <w:spacing w:before="120" w:after="120" w:line="360" w:lineRule="auto"/>
        <w:rPr>
          <w:rFonts w:ascii="Arial" w:hAnsi="Arial"/>
          <w:b/>
          <w:bCs/>
          <w:sz w:val="32"/>
          <w:szCs w:val="24"/>
        </w:rPr>
      </w:pPr>
      <w:r>
        <w:rPr>
          <w:rFonts w:ascii="Arial" w:hAnsi="Arial"/>
          <w:b/>
          <w:bCs/>
          <w:sz w:val="32"/>
          <w:szCs w:val="24"/>
        </w:rPr>
        <w:t xml:space="preserve">2025</w:t>
      </w:r>
      <w:r>
        <w:rPr>
          <w:rFonts w:hint="eastAsia" w:ascii="Arial" w:hAnsi="Arial"/>
          <w:b/>
          <w:bCs/>
          <w:sz w:val="32"/>
          <w:szCs w:val="24"/>
        </w:rPr>
        <w:t xml:space="preserve">年</w:t>
      </w:r>
      <w:r>
        <w:rPr>
          <w:rFonts w:hint="eastAsia" w:ascii="Arial" w:hAnsi="Arial"/>
          <w:b/>
          <w:bCs/>
          <w:sz w:val="32"/>
          <w:szCs w:val="24"/>
          <w:lang w:val="en-US" w:eastAsia="zh-CN"/>
        </w:rPr>
        <w:t xml:space="preserve">12</w:t>
      </w:r>
      <w:r>
        <w:rPr>
          <w:rFonts w:hint="eastAsia" w:ascii="Arial" w:hAnsi="Arial"/>
          <w:b/>
          <w:bCs/>
          <w:sz w:val="32"/>
          <w:szCs w:val="24"/>
        </w:rPr>
        <w:t xml:space="preserve">月</w:t>
      </w:r>
      <w:r>
        <w:rPr>
          <w:rFonts w:hint="eastAsia" w:ascii="Arial" w:hAnsi="Arial"/>
          <w:b/>
          <w:bCs/>
          <w:sz w:val="32"/>
          <w:szCs w:val="24"/>
          <w:lang w:val="en-US" w:eastAsia="zh-CN"/>
        </w:rPr>
        <w:t xml:space="preserve">16</w:t>
      </w:r>
      <w:r>
        <w:rPr>
          <w:rFonts w:hint="eastAsia" w:ascii="Arial" w:hAnsi="Arial"/>
          <w:b/>
          <w:bCs/>
          <w:sz w:val="32"/>
          <w:szCs w:val="24"/>
        </w:rPr>
        <w:t xml:space="preserve">日</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23127445"/>
      <w:r/>
      <w:bookmarkStart w:id="2" w:name="_Toc513029200"/>
      <w:r/>
      <w:bookmarkStart w:id="3" w:name="_Toc479757206"/>
      <w:r/>
      <w:bookmarkStart w:id="4" w:name="_Toc20823272"/>
      <w:r/>
      <w:bookmarkStart w:id="5" w:name="_Toc16938516"/>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p>
    <w:p>
      <w:pPr>
        <w:ind w:firstLine="480"/>
        <w:rPr>
          <w:rFonts w:ascii="宋体" w:hAnsi="宋体"/>
          <w:sz w:val="24"/>
          <w:szCs w:val="24"/>
        </w:rPr>
      </w:pPr>
      <w:r>
        <w:rPr>
          <w:rFonts w:hint="eastAsia" w:ascii="宋体" w:hAnsi="宋体"/>
          <w:sz w:val="24"/>
          <w:szCs w:val="24"/>
        </w:rPr>
        <w:t xml:space="preserve">受[</w:t>
      </w:r>
      <w:sdt>
        <w:sdtPr>
          <w:alias w:val="5"/>
          <w15:appearance w15:val="hidden"/>
          <w:id w:val="5"/>
          <w:lock w:val="sdtContentLocked"/>
          <w:tag w:val="采购单位名称"/>
          <w:rPr>
            <w:rFonts w:hint="eastAsia" w:ascii="宋体" w:hAnsi="宋体"/>
            <w:sz w:val="24"/>
            <w:szCs w:val="24"/>
          </w:rPr>
        </w:sdtPr>
        <w:sdtContent>
          <w:r>
            <w:rPr>
              <w:rFonts w:hint="default" w:ascii="经典仿宋简" w:hAnsi="经典仿宋简" w:eastAsia="经典仿宋简" w:cs="经典仿宋简"/>
              <w:sz w:val="22"/>
            </w:rPr>
            <w:t xml:space="preserve">响水县民政局（机关）</w:t>
          </w:r>
        </w:sdtContent>
      </w:sdt>
      <w:r>
        <w:rPr>
          <w:rFonts w:hint="eastAsia" w:ascii="宋体" w:hAnsi="宋体"/>
          <w:sz w:val="24"/>
          <w:szCs w:val="24"/>
        </w:rPr>
        <w:t xml:space="preserve">]的委托，</w:t>
      </w:r>
      <w:r>
        <w:rPr>
          <w:rFonts w:hint="eastAsia" w:ascii="宋体" w:hAnsi="宋体"/>
          <w:sz w:val="24"/>
          <w:szCs w:val="24"/>
          <w:lang w:eastAsia="zh-CN"/>
        </w:rPr>
        <w:t xml:space="preserve">盐城市瑞泽工程管理服务有限公司</w:t>
      </w:r>
      <w:r>
        <w:rPr>
          <w:rFonts w:hint="eastAsia" w:ascii="宋体" w:hAnsi="宋体"/>
          <w:sz w:val="24"/>
          <w:szCs w:val="24"/>
        </w:rPr>
        <w:t xml:space="preserve">就[</w:t>
      </w:r>
      <w:sdt>
        <w:sdtPr>
          <w:alias w:val="7"/>
          <w15:appearance w15:val="hidden"/>
          <w:id w:val="7"/>
          <w:lock w:val="sdtContentLocked"/>
          <w:tag w:val="项目名称"/>
          <w:rPr>
            <w:rFonts w:hint="eastAsia" w:ascii="宋体" w:hAnsi="宋体"/>
            <w:sz w:val="24"/>
            <w:szCs w:val="24"/>
          </w:rPr>
        </w:sdtPr>
        <w:sdtContent>
          <w:r>
            <w:rPr>
              <w:rFonts w:hint="default" w:ascii="经典仿宋简" w:hAnsi="经典仿宋简" w:eastAsia="经典仿宋简" w:cs="经典仿宋简"/>
              <w:sz w:val="22"/>
            </w:rPr>
            <w:t xml:space="preserve">响水县民政局2025年“安康关爱行动”老年人意外伤害保险</w:t>
          </w:r>
        </w:sdtContent>
      </w:sdt>
      <w:r>
        <w:rPr>
          <w:rFonts w:hint="eastAsia" w:ascii="宋体" w:hAnsi="宋体"/>
          <w:sz w:val="24"/>
          <w:szCs w:val="24"/>
        </w:rPr>
        <w:t xml:space="preserve">]([</w:t>
      </w:r>
      <w:sdt>
        <w:sdtPr>
          <w:alias w:val="8"/>
          <w15:appearance w15:val="hidden"/>
          <w:id w:val="8"/>
          <w:lock w:val="sdtContentLocked"/>
          <w:tag w:val="项目编号"/>
          <w:rPr>
            <w:rFonts w:hint="eastAsia" w:ascii="宋体" w:hAnsi="宋体"/>
            <w:sz w:val="24"/>
            <w:szCs w:val="24"/>
          </w:rPr>
        </w:sdtPr>
        <w:sdtContent>
          <w:r>
            <w:rPr>
              <w:rFonts w:hint="default" w:ascii="经典仿宋简" w:hAnsi="经典仿宋简" w:eastAsia="经典仿宋简" w:cs="经典仿宋简"/>
              <w:sz w:val="22"/>
            </w:rPr>
            <w:t xml:space="preserve">JSZC-320921-YCRZ-C2025-0012</w:t>
          </w:r>
        </w:sdtContent>
      </w:sdt>
      <w:r>
        <w:rPr>
          <w:rFonts w:hint="eastAsia" w:ascii="宋体" w:hAnsi="宋体"/>
          <w:sz w:val="24"/>
          <w:szCs w:val="24"/>
        </w:rPr>
        <w:t xml:space="preserve">])项目进行竞争性磋商采购，欢迎符合条件的供应商参加磋商。</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sdt>
        <w:sdtPr>
          <w:alias w:val="3"/>
          <w15:appearance w15:val="hidden"/>
          <w:id w:val="3"/>
          <w:lock w:val="sdtContentLocked"/>
          <w:tag w:val="项目名称"/>
          <w:rPr>
            <w:rFonts w:hint="eastAsia" w:ascii="宋体" w:hAnsi="宋体"/>
            <w:sz w:val="24"/>
            <w:szCs w:val="24"/>
            <w:u w:val="single"/>
          </w:rPr>
        </w:sdtPr>
        <w:sdtContent>
          <w:r>
            <w:rPr>
              <w:rFonts w:hint="default" w:ascii="经典仿宋简" w:hAnsi="经典仿宋简" w:eastAsia="经典仿宋简" w:cs="经典仿宋简"/>
              <w:sz w:val="22"/>
            </w:rPr>
            <w:t xml:space="preserve">响水县民政局2025年“安康关爱行动”老年人意外伤害保险</w:t>
          </w:r>
        </w:sdtContent>
      </w:sdt>
      <w:r>
        <w:rPr>
          <w:rFonts w:ascii="宋体" w:hAnsi="宋体"/>
          <w:sz w:val="24"/>
          <w:szCs w:val="24"/>
          <w:u w:val="single"/>
        </w:rPr>
        <w:t xml:space="preserve">)</w:t>
      </w:r>
      <w:r>
        <w:rPr>
          <w:rFonts w:hint="eastAsia" w:ascii="宋体" w:hAnsi="宋体"/>
          <w:sz w:val="24"/>
          <w:szCs w:val="24"/>
        </w:rPr>
        <w:t xml:space="preserve">竞争性磋商项目的潜在供应商可在</w:t>
      </w:r>
      <w:r>
        <w:rPr>
          <w:rFonts w:hint="eastAsia" w:ascii="宋体" w:hAnsi="宋体"/>
          <w:sz w:val="24"/>
          <w:szCs w:val="24"/>
          <w:u w:val="single"/>
        </w:rPr>
        <w:t xml:space="preserve">“中国政府采购网、江苏政府采购网、盐城市政府采购网”自行免费下载</w:t>
      </w:r>
      <w:r>
        <w:rPr>
          <w:rFonts w:hint="eastAsia" w:ascii="宋体" w:hAnsi="宋体"/>
          <w:sz w:val="24"/>
          <w:szCs w:val="24"/>
        </w:rPr>
        <w:t xml:space="preserve">磋商文件，并于</w:t>
      </w:r>
      <w:sdt>
        <w:sdtPr>
          <w:alias w:val="9"/>
          <w15:appearance w15:val="hidden"/>
          <w:id w:val="9"/>
          <w:lock w:val="sdtContentLocked"/>
          <w:tag w:val="投标文件接收截止时间"/>
          <w:rPr>
            <w:rFonts w:hint="eastAsia" w:ascii="宋体" w:hAnsi="宋体"/>
            <w:sz w:val="24"/>
            <w:szCs w:val="24"/>
          </w:rPr>
        </w:sdtPr>
        <w:sdtContent>
          <w:r>
            <w:t xml:space="preserve">投标文件接收截止时间</w:t>
          </w:r>
        </w:sdtContent>
      </w:sdt>
      <w:r>
        <w:rPr>
          <w:rFonts w:ascii="宋体" w:hAnsi="宋体"/>
          <w:sz w:val="24"/>
          <w:szCs w:val="24"/>
          <w:u w:val="single"/>
        </w:rPr>
        <w:t xml:space="preserve">2025</w:t>
      </w:r>
      <w:r>
        <w:rPr>
          <w:rFonts w:hint="eastAsia" w:ascii="宋体" w:hAnsi="宋体"/>
          <w:sz w:val="24"/>
          <w:szCs w:val="24"/>
          <w:u w:val="single"/>
        </w:rPr>
        <w:t xml:space="preserve">年</w:t>
      </w:r>
      <w:r>
        <w:rPr>
          <w:rFonts w:hint="eastAsia" w:ascii="宋体" w:hAnsi="宋体"/>
          <w:sz w:val="24"/>
          <w:szCs w:val="24"/>
          <w:u w:val="single"/>
          <w:lang w:val="en-US" w:eastAsia="zh-CN"/>
        </w:rPr>
        <w:t xml:space="preserve">12</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30</w:t>
      </w:r>
      <w:r>
        <w:rPr>
          <w:rFonts w:hint="eastAsia" w:ascii="宋体" w:hAnsi="宋体"/>
          <w:sz w:val="24"/>
          <w:szCs w:val="24"/>
          <w:u w:val="single"/>
        </w:rPr>
        <w:t xml:space="preserve">日15点0</w:t>
      </w:r>
      <w:r>
        <w:rPr>
          <w:rFonts w:ascii="宋体" w:hAnsi="宋体"/>
          <w:sz w:val="24"/>
          <w:szCs w:val="24"/>
          <w:u w:val="single"/>
        </w:rPr>
        <w:t xml:space="preserve">0</w:t>
      </w:r>
      <w:r>
        <w:rPr>
          <w:rFonts w:hint="eastAsia" w:ascii="宋体" w:hAnsi="宋体"/>
          <w:sz w:val="24"/>
          <w:szCs w:val="24"/>
          <w:u w:val="single"/>
        </w:rPr>
        <w:t xml:space="preserve">分</w:t>
      </w:r>
      <w:r>
        <w:rPr>
          <w:rFonts w:hint="eastAsia" w:ascii="宋体" w:hAnsi="宋体"/>
          <w:bCs/>
          <w:sz w:val="24"/>
          <w:szCs w:val="24"/>
          <w:u w:val="single"/>
        </w:rPr>
        <w:t xml:space="preserve">（</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45" w:after="145" w:line="360" w:lineRule="auto"/>
        <w:rPr>
          <w:rFonts w:ascii="Times New Roman" w:hAnsi="Times New Roman"/>
          <w:b/>
          <w:bCs/>
          <w:sz w:val="32"/>
          <w:szCs w:val="32"/>
        </w:rPr>
        <w:outlineLvl w:val="2"/>
      </w:pPr>
      <w:r/>
      <w:bookmarkStart w:id="6" w:name="_Toc38985263"/>
      <w:r/>
      <w:bookmarkStart w:id="7" w:name="_Toc28359002"/>
      <w:r/>
      <w:bookmarkStart w:id="8" w:name="_Toc35393621"/>
      <w:r/>
      <w:bookmarkStart w:id="9" w:name="_Toc35393790"/>
      <w:r/>
      <w:bookmarkStart w:id="10" w:name="_Toc28359079"/>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w:t>
      </w:r>
      <w:sdt>
        <w:sdtPr>
          <w:alias w:val="10"/>
          <w15:appearance w15:val="hidden"/>
          <w:id w:val="10"/>
          <w:lock w:val="sdtContentLocked"/>
          <w:tag w:val="项目编号"/>
          <w:rPr>
            <w:rFonts w:hint="eastAsia" w:ascii="宋体" w:hAnsi="宋体"/>
            <w:sz w:val="24"/>
            <w:szCs w:val="24"/>
          </w:rPr>
        </w:sdtPr>
        <w:sdtContent>
          <w:r>
            <w:rPr>
              <w:rFonts w:hint="default" w:ascii="经典仿宋简" w:hAnsi="经典仿宋简" w:eastAsia="经典仿宋简" w:cs="经典仿宋简"/>
              <w:sz w:val="22"/>
            </w:rPr>
            <w:t xml:space="preserve">JSZC-320921-YCRZ-C2025-0012</w:t>
          </w:r>
        </w:sdtContent>
      </w:sdt>
      <w:r/>
      <w:r/>
    </w:p>
    <w:p>
      <w:pPr>
        <w:ind w:firstLine="480"/>
        <w:rPr>
          <w:rFonts w:ascii="宋体" w:hAnsi="宋体"/>
          <w:sz w:val="24"/>
          <w:szCs w:val="24"/>
        </w:rPr>
      </w:pPr>
      <w:r>
        <w:rPr>
          <w:rFonts w:hint="eastAsia" w:ascii="宋体" w:hAnsi="宋体"/>
          <w:sz w:val="24"/>
          <w:szCs w:val="24"/>
        </w:rPr>
        <w:t xml:space="preserve">2.项目名称：</w:t>
      </w:r>
      <w:sdt>
        <w:sdtPr>
          <w:alias w:val="4"/>
          <w15:appearance w15:val="hidden"/>
          <w:id w:val="4"/>
          <w:lock w:val="sdtContentLocked"/>
          <w:tag w:val="项目名称"/>
          <w:rPr>
            <w:rFonts w:hint="eastAsia" w:ascii="宋体" w:hAnsi="宋体"/>
            <w:sz w:val="24"/>
            <w:szCs w:val="24"/>
          </w:rPr>
        </w:sdtPr>
        <w:sdtContent>
          <w:r>
            <w:rPr>
              <w:rFonts w:hint="default" w:ascii="经典仿宋简" w:hAnsi="经典仿宋简" w:eastAsia="经典仿宋简" w:cs="经典仿宋简"/>
              <w:sz w:val="22"/>
            </w:rPr>
            <w:t xml:space="preserve">响水县民政局2025年“安康关爱行动”老年人意外伤害保险</w:t>
          </w:r>
        </w:sdtContent>
      </w:sdt>
      <w:r/>
      <w:bookmarkEnd w:id="11"/>
      <w:r/>
      <w:r/>
    </w:p>
    <w:p>
      <w:pPr>
        <w:ind w:firstLine="480"/>
        <w:rPr>
          <w:rFonts w:hint="default" w:ascii="宋体" w:hAnsi="宋体" w:eastAsia="宋体"/>
          <w:sz w:val="24"/>
          <w:szCs w:val="24"/>
          <w:lang w:val="en-US" w:eastAsia="zh-CN"/>
        </w:rPr>
      </w:pPr>
      <w:r>
        <w:rPr>
          <w:rFonts w:hint="eastAsia" w:ascii="宋体" w:hAnsi="宋体"/>
          <w:sz w:val="24"/>
          <w:szCs w:val="24"/>
        </w:rPr>
        <w:t xml:space="preserve">3.预算金额：</w:t>
      </w:r>
      <w:sdt>
        <w:sdtPr>
          <w:alias w:val="11"/>
          <w15:appearance w15:val="hidden"/>
          <w:id w:val="11"/>
          <w:lock w:val="sdtContentLocked"/>
          <w:tag w:val="采购预算"/>
          <w:rPr>
            <w:rFonts w:hint="eastAsia" w:ascii="宋体" w:hAnsi="宋体"/>
            <w:sz w:val="24"/>
            <w:szCs w:val="24"/>
          </w:rPr>
        </w:sdtPr>
        <w:sdtContent>
          <w:r>
            <w:rPr>
              <w:rFonts w:hint="default" w:ascii="经典仿宋简" w:hAnsi="经典仿宋简" w:eastAsia="经典仿宋简" w:cs="经典仿宋简"/>
              <w:sz w:val="22"/>
            </w:rPr>
            <w:t xml:space="preserve">1596000</w:t>
          </w:r>
        </w:sdtContent>
      </w:sdt>
      <w:r>
        <w:rPr>
          <w:rFonts w:hint="eastAsia" w:ascii="宋体" w:hAnsi="宋体"/>
          <w:sz w:val="24"/>
          <w:szCs w:val="24"/>
          <w:lang w:eastAsia="zh-CN"/>
        </w:rPr>
        <w:t xml:space="preserve">元，分包一</w:t>
      </w:r>
      <w:r>
        <w:rPr>
          <w:rFonts w:hint="eastAsia" w:ascii="宋体" w:hAnsi="宋体"/>
          <w:sz w:val="24"/>
          <w:szCs w:val="24"/>
          <w:lang w:val="en-US" w:eastAsia="zh-CN"/>
        </w:rPr>
        <w:t xml:space="preserve">638400元；分包二957600元</w:t>
      </w:r>
      <w:r/>
    </w:p>
    <w:p>
      <w:pPr>
        <w:ind w:firstLine="480"/>
        <w:rPr>
          <w:rFonts w:hint="default" w:ascii="宋体" w:hAnsi="宋体" w:eastAsia="宋体"/>
          <w:sz w:val="24"/>
          <w:szCs w:val="24"/>
          <w:lang w:val="en-US" w:eastAsia="zh-CN"/>
        </w:rPr>
      </w:pPr>
      <w:r>
        <w:rPr>
          <w:rFonts w:hint="eastAsia" w:ascii="宋体" w:hAnsi="宋体"/>
          <w:sz w:val="24"/>
          <w:szCs w:val="24"/>
          <w:lang w:val="en-US" w:eastAsia="zh-CN"/>
        </w:rPr>
        <w:t xml:space="preserve">4.最高限价：</w:t>
      </w:r>
      <w:r>
        <w:rPr>
          <w:rFonts w:hint="eastAsia" w:ascii="宋体" w:hAnsi="宋体"/>
          <w:b w:val="0"/>
          <w:bCs w:val="0"/>
        </w:rPr>
        <w:t xml:space="preserve">本项目为采用固定价格采购的项目，</w:t>
      </w:r>
      <w:r>
        <w:rPr>
          <w:rFonts w:hint="eastAsia" w:ascii="宋体" w:hAnsi="宋体"/>
          <w:sz w:val="24"/>
          <w:szCs w:val="24"/>
          <w:lang w:eastAsia="zh-CN"/>
        </w:rPr>
        <w:t xml:space="preserve">分包一固定价格</w:t>
      </w:r>
      <w:r>
        <w:rPr>
          <w:rFonts w:hint="eastAsia" w:ascii="宋体" w:hAnsi="宋体"/>
          <w:sz w:val="24"/>
          <w:szCs w:val="24"/>
          <w:lang w:val="en-US" w:eastAsia="zh-CN"/>
        </w:rPr>
        <w:t xml:space="preserve">638400元；分包二固定价格957600元，不得变动</w:t>
      </w:r>
      <w:r/>
    </w:p>
    <w:p>
      <w:pPr>
        <w:ind w:firstLine="480"/>
        <w:rPr>
          <w:rFonts w:hint="eastAsia" w:ascii="宋体" w:hAnsi="宋体" w:cs="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.采购需求（简介）：</w:t>
      </w:r>
      <w:bookmarkStart w:id="12" w:name="OLE_LINK2"/>
      <w:r/>
      <w:bookmarkStart w:id="13" w:name="OLE_LINK1"/>
      <w:r>
        <w:rPr>
          <w:rFonts w:hint="eastAsia" w:ascii="宋体" w:hAnsi="宋体"/>
          <w:sz w:val="24"/>
          <w:szCs w:val="24"/>
        </w:rPr>
        <w:t xml:space="preserve">为积极应对人口老龄化，构建多层次、多元化老年人社会保障体系，增强老年人及其家庭风险抵御能力，缓解社会保障压力，提升老年人的获得感和幸福感，响水县民政局为全</w:t>
      </w:r>
      <w:r>
        <w:rPr>
          <w:rFonts w:hint="eastAsia" w:ascii="宋体" w:hAnsi="宋体"/>
          <w:sz w:val="24"/>
          <w:szCs w:val="24"/>
          <w:lang w:eastAsia="zh-CN"/>
        </w:rPr>
        <w:t xml:space="preserve">县</w:t>
      </w:r>
      <w:r>
        <w:rPr>
          <w:rFonts w:hint="eastAsia" w:ascii="宋体" w:hAnsi="宋体"/>
          <w:sz w:val="24"/>
          <w:szCs w:val="24"/>
        </w:rPr>
        <w:t xml:space="preserve">80周岁以上老年人、重点优抚对象、低保、五保、三无、特困人员参保意外伤害保险</w:t>
      </w:r>
      <w:r>
        <w:rPr>
          <w:rFonts w:hint="eastAsia" w:ascii="宋体" w:hAnsi="宋体"/>
          <w:sz w:val="24"/>
          <w:szCs w:val="24"/>
          <w:lang w:eastAsia="zh-CN"/>
        </w:rPr>
        <w:t xml:space="preserve">，</w:t>
      </w:r>
      <w:r>
        <w:rPr>
          <w:rFonts w:hint="eastAsia" w:ascii="宋体" w:hAnsi="宋体" w:cs="宋体"/>
          <w:sz w:val="24"/>
        </w:rPr>
        <w:t xml:space="preserve">共计</w:t>
      </w:r>
      <w:r>
        <w:rPr>
          <w:rFonts w:hint="eastAsia" w:ascii="宋体" w:hAnsi="宋体" w:cs="宋体"/>
          <w:sz w:val="24"/>
          <w:lang w:val="en-US" w:eastAsia="zh-CN"/>
        </w:rPr>
        <w:t xml:space="preserve">26600</w:t>
      </w:r>
      <w:r>
        <w:rPr>
          <w:rFonts w:hint="eastAsia" w:ascii="宋体" w:hAnsi="宋体" w:cs="宋体"/>
          <w:sz w:val="24"/>
        </w:rPr>
        <w:t xml:space="preserve">人，保费标准</w:t>
      </w:r>
      <w:r>
        <w:rPr>
          <w:rFonts w:hint="eastAsia" w:ascii="宋体" w:hAnsi="宋体" w:cs="宋体"/>
          <w:sz w:val="24"/>
          <w:lang w:val="en-US" w:eastAsia="zh-CN"/>
        </w:rPr>
        <w:t xml:space="preserve">60</w:t>
      </w:r>
      <w:r>
        <w:rPr>
          <w:rFonts w:hint="eastAsia" w:ascii="宋体" w:hAnsi="宋体" w:cs="宋体"/>
          <w:sz w:val="24"/>
        </w:rPr>
        <w:t xml:space="preserve">元/人/年，要求供应商具备综合偿付能力，并具有一定的承保经验及专业团队人员制定专门的保险方案、服务团队方案、宣传方案、理赔方案、保险培训方案</w:t>
      </w:r>
      <w:bookmarkEnd w:id="12"/>
      <w:r/>
      <w:bookmarkEnd w:id="13"/>
      <w:r>
        <w:rPr>
          <w:rFonts w:hint="eastAsia" w:ascii="宋体" w:hAnsi="宋体" w:cs="宋体"/>
          <w:sz w:val="24"/>
        </w:rPr>
        <w:t xml:space="preserve">。</w:t>
      </w:r>
      <w:r>
        <w:rPr>
          <w:rFonts w:hint="eastAsia" w:ascii="宋体" w:hAnsi="宋体" w:cs="宋体"/>
          <w:sz w:val="24"/>
          <w:szCs w:val="24"/>
        </w:rPr>
        <w:t xml:space="preserve">（详细内容见本磋商文件第四章）</w:t>
      </w:r>
      <w:r/>
    </w:p>
    <w:p>
      <w:pPr>
        <w:pStyle w:val="708"/>
        <w:ind w:left="0" w:firstLine="480"/>
        <w:rPr>
          <w:rFonts w:hint="default" w:eastAsia="宋体"/>
          <w:lang w:val="en-US" w:eastAsia="zh-CN"/>
        </w:rPr>
      </w:pPr>
      <w:r>
        <w:rPr>
          <w:rFonts w:hint="eastAsia" w:ascii="宋体" w:hAnsi="宋体" w:cs="宋体"/>
          <w:sz w:val="24"/>
          <w:szCs w:val="24"/>
          <w:lang w:eastAsia="zh-CN"/>
        </w:rPr>
        <w:t xml:space="preserve">本次项目按照承保比例分为</w:t>
      </w:r>
      <w:r>
        <w:rPr>
          <w:rFonts w:hint="eastAsia" w:ascii="宋体" w:hAnsi="宋体" w:cs="宋体"/>
          <w:sz w:val="24"/>
          <w:szCs w:val="24"/>
          <w:lang w:val="en-US" w:eastAsia="zh-CN"/>
        </w:rPr>
        <w:t xml:space="preserve">2个分包，分包一承保比例40%，分包二承保比例60%，承保期间发生的理赔金额同样由分包一承担40%，分包二承担60%。</w:t>
      </w:r>
      <w:bookmarkStart w:id="181" w:name="_GoBack"/>
      <w:r/>
      <w:bookmarkEnd w:id="181"/>
      <w:r/>
      <w:r/>
    </w:p>
    <w:p>
      <w:pPr>
        <w:ind w:left="0" w:right="0" w:firstLine="0"/>
        <w:jc w:val="both"/>
        <w:spacing w:before="0" w:after="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color w:val="000000"/>
          <w:sz w:val="24"/>
        </w:rPr>
        <w:t xml:space="preserve">本次项目开评标顺序按分包一、二顺序进行，可兼投不可兼中，上一分包排序第一的成交候选人参与下一分包评审，但不列为成交候选人排序。</w:t>
      </w:r>
      <w:r>
        <w:rPr>
          <w:sz w:val="21"/>
        </w:rPr>
      </w:r>
      <w:r/>
    </w:p>
    <w:p>
      <w:pPr>
        <w:numPr>
          <w:ilvl w:val="0"/>
          <w:numId w:val="5"/>
        </w:numPr>
        <w:ind w:firstLine="480"/>
        <w:rPr>
          <w:rFonts w:hint="eastAsia" w:ascii="宋体" w:hAnsi="宋体" w:eastAsia="宋体"/>
          <w:sz w:val="24"/>
          <w:szCs w:val="24"/>
          <w:u w:val="single"/>
          <w:lang w:eastAsia="zh-CN"/>
        </w:rPr>
      </w:pPr>
      <w:r>
        <w:rPr>
          <w:rFonts w:hint="eastAsia" w:ascii="宋体" w:hAnsi="宋体"/>
          <w:sz w:val="24"/>
          <w:szCs w:val="24"/>
        </w:rPr>
        <w:t xml:space="preserve">合同履行期限：</w:t>
      </w:r>
      <w:r>
        <w:rPr>
          <w:rFonts w:hint="eastAsia" w:ascii="宋体" w:hAnsi="宋体" w:cs="宋体"/>
          <w:sz w:val="24"/>
        </w:rPr>
        <w:t xml:space="preserve">保险周期为一年，自起保日零时起至期满日的二十四时止</w:t>
      </w:r>
      <w:r>
        <w:rPr>
          <w:rFonts w:hint="eastAsia" w:ascii="宋体" w:hAnsi="宋体" w:cs="宋体"/>
          <w:sz w:val="24"/>
          <w:lang w:eastAsia="zh-CN"/>
        </w:rPr>
        <w:t xml:space="preserve">，保险期限以保险单载明的起讫时间为准。为保障项目的连续性，该项目的保险期限需与上年度的保险止期接续，在此期间发生的保险事故中标单位均需承担保险责任。</w:t>
      </w:r>
      <w:r/>
    </w:p>
    <w:p>
      <w:pPr>
        <w:ind w:firstLine="498"/>
        <w:keepLines/>
        <w:keepNext/>
        <w:spacing w:before="145" w:after="145" w:line="360" w:lineRule="auto"/>
        <w:rPr>
          <w:rFonts w:ascii="Times New Roman" w:hAnsi="Times New Roman"/>
          <w:b/>
          <w:bCs/>
          <w:sz w:val="32"/>
          <w:szCs w:val="32"/>
        </w:rPr>
        <w:outlineLvl w:val="2"/>
      </w:pPr>
      <w:r/>
      <w:bookmarkStart w:id="14" w:name="_Toc28359080"/>
      <w:r/>
      <w:bookmarkStart w:id="15" w:name="_Toc35393791"/>
      <w:r/>
      <w:bookmarkStart w:id="16" w:name="_Toc38985264"/>
      <w:r/>
      <w:bookmarkStart w:id="17" w:name="_Toc28359003"/>
      <w:r/>
      <w:bookmarkStart w:id="18" w:name="_Toc35393622"/>
      <w:r>
        <w:rPr>
          <w:rFonts w:hint="eastAsia" w:ascii="Times New Roman" w:hAnsi="Times New Roman"/>
          <w:b/>
          <w:bCs/>
          <w:sz w:val="32"/>
          <w:szCs w:val="32"/>
        </w:rPr>
        <w:t xml:space="preserve">二、申请人的资格要求：</w:t>
      </w:r>
      <w:bookmarkEnd w:id="14"/>
      <w:r/>
      <w:bookmarkEnd w:id="15"/>
      <w:r/>
      <w:bookmarkEnd w:id="16"/>
      <w:r/>
      <w:bookmarkEnd w:id="17"/>
      <w:r/>
      <w:bookmarkEnd w:id="18"/>
      <w:r/>
      <w:r/>
    </w:p>
    <w:p>
      <w:pPr>
        <w:ind w:firstLine="480"/>
        <w:rPr>
          <w:rFonts w:hint="eastAsia" w:ascii="宋体" w:hAnsi="宋体"/>
          <w:sz w:val="24"/>
          <w:szCs w:val="24"/>
        </w:rPr>
      </w:pPr>
      <w:r/>
      <w:bookmarkStart w:id="19" w:name="_Toc35393623"/>
      <w:r/>
      <w:bookmarkStart w:id="20" w:name="_Toc38985265"/>
      <w:r/>
      <w:bookmarkStart w:id="21" w:name="_Toc35393792"/>
      <w:r/>
      <w:bookmarkStart w:id="22" w:name="_Toc28359004"/>
      <w:r/>
      <w:bookmarkStart w:id="23"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1.满足《中华人民共和国政府采购法》规定，并提供下列材料：</w:t>
      </w:r>
      <w:r/>
    </w:p>
    <w:p>
      <w:pPr>
        <w:ind w:firstLine="480"/>
        <w:rPr>
          <w:rFonts w:ascii="宋体" w:hAnsi="宋体"/>
          <w:sz w:val="24"/>
          <w:szCs w:val="24"/>
        </w:rPr>
      </w:pPr>
      <w:r>
        <w:rPr>
          <w:rFonts w:hint="eastAsia" w:ascii="宋体" w:hAnsi="宋体"/>
          <w:sz w:val="24"/>
          <w:szCs w:val="24"/>
        </w:rPr>
        <w:t xml:space="preserve">1.1 法人（根据《中华人民共和国政府采购法实施条例》释义第十七条规定：“银行、保险、石油化工、电力、电信等有行业特殊情况的，可以用分支机构身份参加政府采购活动”）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rPr>
          <w:rFonts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hint="eastAsia" w:ascii="华文新魏" w:hAnsi="宋体" w:eastAsia="华文新魏"/>
          <w:sz w:val="36"/>
          <w:szCs w:val="36"/>
        </w:rPr>
      </w:pPr>
      <w:r>
        <w:rPr>
          <w:rFonts w:hint="eastAsia" w:ascii="宋体" w:hAnsi="宋体"/>
          <w:sz w:val="24"/>
          <w:szCs w:val="24"/>
          <w:lang w:val="en-US" w:eastAsia="zh-CN"/>
        </w:rPr>
        <w:t xml:space="preserve">1.6</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lang w:eastAsia="zh-CN"/>
        </w:rPr>
        <w:t xml:space="preserve">；</w:t>
      </w:r>
      <w:r>
        <w:rPr>
          <w:rFonts w:hint="eastAsia" w:ascii="宋体" w:hAnsi="宋体"/>
          <w:sz w:val="24"/>
          <w:szCs w:val="24"/>
        </w:rPr>
        <w:t xml:space="preserve">（响应文件中无需提供证明材料）</w:t>
      </w:r>
      <w:r/>
    </w:p>
    <w:p>
      <w:pPr>
        <w:ind w:firstLine="480"/>
        <w:rPr>
          <w:rFonts w:ascii="宋体" w:hAnsi="宋体"/>
          <w:sz w:val="24"/>
        </w:rPr>
      </w:pPr>
      <w:r>
        <w:rPr>
          <w:rFonts w:hint="eastAsia" w:ascii="宋体" w:hAnsi="宋体"/>
          <w:sz w:val="24"/>
          <w:szCs w:val="24"/>
        </w:rPr>
        <w:t xml:space="preserve">1</w:t>
      </w:r>
      <w:r>
        <w:rPr>
          <w:rFonts w:ascii="宋体" w:hAnsi="宋体"/>
          <w:sz w:val="24"/>
          <w:szCs w:val="24"/>
        </w:rPr>
        <w:t xml:space="preserve">.7</w:t>
      </w:r>
      <w:r>
        <w:rPr>
          <w:rFonts w:hint="eastAsia" w:ascii="宋体" w:hAnsi="宋体"/>
          <w:sz w:val="24"/>
        </w:rPr>
        <w:t xml:space="preserve">单位负责人为同一人或者存在直接控股、管理关系的不同供应商，不得参加同一合同项下的政府采购活动；</w:t>
      </w:r>
      <w:r/>
    </w:p>
    <w:p>
      <w:pPr>
        <w:ind w:firstLine="480"/>
        <w:rPr>
          <w:rFonts w:hint="eastAsia" w:ascii="宋体" w:hAnsi="宋体" w:eastAsia="宋体"/>
          <w:sz w:val="24"/>
          <w:lang w:eastAsia="zh-CN"/>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法律、行政法规规定的其他条件</w:t>
      </w:r>
      <w:r>
        <w:rPr>
          <w:rFonts w:hint="eastAsia" w:ascii="宋体" w:hAnsi="宋体"/>
          <w:sz w:val="24"/>
          <w:lang w:eastAsia="zh-CN"/>
        </w:rPr>
        <w:t xml:space="preserve">。</w:t>
      </w:r>
      <w:r/>
    </w:p>
    <w:p>
      <w:pPr>
        <w:ind w:firstLine="480"/>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.落实政府采购政策需满足的资格要求：本项目为非专门面向中小企业的采购项目，对小微企业报价给予扣除，用扣除后的价格参加评审。</w:t>
      </w:r>
      <w:r/>
    </w:p>
    <w:p>
      <w:pPr>
        <w:ind w:firstLine="480"/>
        <w:jc w:val="left"/>
        <w:spacing w:before="120" w:after="120" w:line="0" w:lineRule="atLeast"/>
        <w:rPr>
          <w:rFonts w:ascii="宋体" w:hAnsi="宋体"/>
          <w:sz w:val="24"/>
          <w:szCs w:val="24"/>
        </w:rPr>
      </w:pPr>
      <w:r>
        <w:rPr>
          <w:rFonts w:hint="eastAsia" w:ascii="宋体" w:hAnsi="宋体"/>
          <w:sz w:val="24"/>
          <w:szCs w:val="24"/>
          <w:lang w:val="en-US" w:eastAsia="zh-CN"/>
        </w:rPr>
        <w:t xml:space="preserve">2</w:t>
      </w:r>
      <w:r>
        <w:rPr>
          <w:rFonts w:ascii="宋体" w:hAnsi="宋体"/>
          <w:sz w:val="24"/>
          <w:szCs w:val="24"/>
        </w:rPr>
        <w:t xml:space="preserve">.1</w:t>
      </w:r>
      <w:r>
        <w:rPr>
          <w:rFonts w:hint="eastAsia" w:ascii="宋体" w:hAnsi="宋体"/>
          <w:sz w:val="24"/>
          <w:szCs w:val="24"/>
        </w:rPr>
        <w:t xml:space="preserve">小微型企业价格扣除</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（1）本项目对小型和微型企业产品给予</w:t>
      </w:r>
      <w:r>
        <w:rPr>
          <w:rFonts w:ascii="宋体" w:hAnsi="宋体"/>
          <w:sz w:val="24"/>
          <w:szCs w:val="24"/>
          <w:u w:val="single"/>
        </w:rPr>
        <w:t xml:space="preserve">20</w:t>
      </w:r>
      <w:r>
        <w:rPr>
          <w:rFonts w:hint="eastAsia" w:ascii="宋体" w:hAnsi="宋体"/>
          <w:sz w:val="24"/>
          <w:szCs w:val="24"/>
          <w:u w:val="single"/>
        </w:rPr>
        <w:t xml:space="preserve">%</w:t>
      </w:r>
      <w:r>
        <w:rPr>
          <w:rFonts w:hint="eastAsia" w:ascii="宋体" w:hAnsi="宋体"/>
          <w:sz w:val="24"/>
          <w:szCs w:val="24"/>
        </w:rPr>
        <w:t xml:space="preserve">的扣除价格，用扣除后的价格参与评审。</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（2）供应商需按照采购文件的要求提供相应的《小微企业声明函》。</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sz w:val="24"/>
          <w:szCs w:val="24"/>
        </w:rPr>
      </w:pPr>
      <w:r>
        <w:rPr>
          <w:rFonts w:hint="eastAsia" w:ascii="宋体" w:hAnsi="宋体"/>
          <w:sz w:val="24"/>
          <w:szCs w:val="24"/>
          <w:lang w:val="en-US" w:eastAsia="zh-CN"/>
        </w:rPr>
        <w:t xml:space="preserve">2</w:t>
      </w:r>
      <w:r>
        <w:rPr>
          <w:rFonts w:ascii="宋体" w:hAnsi="宋体"/>
          <w:sz w:val="24"/>
          <w:szCs w:val="24"/>
        </w:rPr>
        <w:t xml:space="preserve">.2</w:t>
      </w:r>
      <w:r>
        <w:rPr>
          <w:rFonts w:hint="eastAsia" w:ascii="宋体" w:hAnsi="宋体"/>
          <w:sz w:val="24"/>
          <w:szCs w:val="24"/>
        </w:rPr>
        <w:t xml:space="preserve">残疾人福利单位价格扣除</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（1）本项目对残疾人福利性单位视同小型、微型企业，给予</w:t>
      </w:r>
      <w:r>
        <w:rPr>
          <w:rFonts w:ascii="宋体" w:hAnsi="宋体"/>
          <w:sz w:val="24"/>
          <w:szCs w:val="24"/>
          <w:u w:val="single"/>
        </w:rPr>
        <w:t xml:space="preserve">2</w:t>
      </w:r>
      <w:r>
        <w:rPr>
          <w:rFonts w:hint="eastAsia" w:ascii="宋体" w:hAnsi="宋体"/>
          <w:sz w:val="24"/>
          <w:szCs w:val="24"/>
          <w:u w:val="single"/>
        </w:rPr>
        <w:t xml:space="preserve">0%</w:t>
      </w:r>
      <w:r>
        <w:rPr>
          <w:rFonts w:hint="eastAsia" w:ascii="宋体" w:hAnsi="宋体"/>
          <w:sz w:val="24"/>
          <w:szCs w:val="24"/>
        </w:rPr>
        <w:t xml:space="preserve">的价格扣除，用扣除后的价格参与评审。</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sz w:val="24"/>
          <w:szCs w:val="24"/>
        </w:rPr>
      </w:pPr>
      <w:r>
        <w:rPr>
          <w:rFonts w:hint="eastAsia" w:ascii="宋体" w:hAnsi="宋体"/>
          <w:sz w:val="24"/>
          <w:szCs w:val="24"/>
          <w:lang w:val="en-US" w:eastAsia="zh-CN"/>
        </w:rPr>
        <w:t xml:space="preserve">2</w:t>
      </w:r>
      <w:r>
        <w:rPr>
          <w:rFonts w:ascii="宋体" w:hAnsi="宋体"/>
          <w:sz w:val="24"/>
          <w:szCs w:val="24"/>
        </w:rPr>
        <w:t xml:space="preserve">.3</w:t>
      </w:r>
      <w:r>
        <w:rPr>
          <w:rFonts w:hint="eastAsia" w:ascii="宋体" w:hAnsi="宋体"/>
          <w:sz w:val="24"/>
          <w:szCs w:val="24"/>
        </w:rPr>
        <w:t xml:space="preserve">监狱和戒毒企业价格扣除</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（1）本项目对监狱和戒毒企业（简称监狱企业）视同小型、微型企业，给予</w:t>
      </w:r>
      <w:r>
        <w:rPr>
          <w:rFonts w:ascii="宋体" w:hAnsi="宋体"/>
          <w:sz w:val="24"/>
          <w:szCs w:val="24"/>
          <w:u w:val="single"/>
        </w:rPr>
        <w:t xml:space="preserve">2</w:t>
      </w:r>
      <w:r>
        <w:rPr>
          <w:rFonts w:hint="eastAsia" w:ascii="宋体" w:hAnsi="宋体"/>
          <w:sz w:val="24"/>
          <w:szCs w:val="24"/>
          <w:u w:val="single"/>
        </w:rPr>
        <w:t xml:space="preserve">0%</w:t>
      </w:r>
      <w:r>
        <w:rPr>
          <w:rFonts w:hint="eastAsia" w:ascii="宋体" w:hAnsi="宋体"/>
          <w:sz w:val="24"/>
          <w:szCs w:val="24"/>
        </w:rPr>
        <w:t xml:space="preserve">的价格扣除，用扣除后的价格参与评审。</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t xml:space="preserve">.4</w:t>
      </w:r>
      <w:r>
        <w:rPr>
          <w:rFonts w:hint="eastAsia" w:ascii="宋体" w:hAnsi="宋体"/>
          <w:sz w:val="24"/>
          <w:szCs w:val="24"/>
        </w:rPr>
        <w:t xml:space="preserve">残疾人福利单位、监狱企业属于小型、微型企业的，不重复享受政策。</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t xml:space="preserve">.5</w:t>
      </w:r>
      <w:r>
        <w:rPr>
          <w:rFonts w:hint="eastAsia" w:ascii="宋体" w:hAnsi="宋体"/>
          <w:sz w:val="24"/>
          <w:szCs w:val="24"/>
        </w:rPr>
        <w:t xml:space="preserve">本次采购项目属于</w:t>
      </w:r>
      <w:r>
        <w:rPr>
          <w:rFonts w:hint="eastAsia" w:ascii="宋体" w:hAnsi="宋体"/>
          <w:sz w:val="24"/>
          <w:szCs w:val="24"/>
          <w:u w:val="single"/>
        </w:rPr>
        <w:t xml:space="preserve">服务业</w:t>
      </w:r>
      <w:r>
        <w:rPr>
          <w:rFonts w:hint="eastAsia" w:ascii="宋体" w:hAnsi="宋体"/>
          <w:sz w:val="24"/>
          <w:szCs w:val="24"/>
        </w:rPr>
        <w:t xml:space="preserve">。</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联合体参与磋商。</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98"/>
        <w:keepLines/>
        <w:keepNext/>
        <w:spacing w:before="145" w:after="145" w:line="360" w:lineRule="auto"/>
        <w:rPr>
          <w:rFonts w:ascii="宋体" w:hAnsi="宋体" w:cs="宋体"/>
          <w:sz w:val="24"/>
          <w:szCs w:val="24"/>
        </w:rPr>
        <w:outlineLvl w:val="2"/>
      </w:pPr>
      <w:r>
        <w:rPr>
          <w:rFonts w:hint="eastAsia" w:ascii="宋体" w:hAnsi="宋体"/>
          <w:sz w:val="24"/>
        </w:rPr>
        <w:t xml:space="preserve">持有《经营保险业务许可证》，投标时提供原件彩色扫描件编入文件。</w:t>
      </w:r>
      <w:bookmarkEnd w:id="19"/>
      <w:r/>
      <w:bookmarkEnd w:id="20"/>
      <w:r/>
      <w:bookmarkEnd w:id="21"/>
      <w:r/>
      <w:bookmarkEnd w:id="22"/>
      <w:r/>
      <w:bookmarkEnd w:id="23"/>
      <w:r/>
      <w:r/>
    </w:p>
    <w:p>
      <w:pPr>
        <w:ind w:firstLine="498"/>
        <w:keepLines/>
        <w:keepNext/>
        <w:spacing w:before="145" w:after="145" w:line="360" w:lineRule="auto"/>
        <w:rPr>
          <w:rFonts w:ascii="Times New Roman" w:hAnsi="Times New Roman"/>
          <w:b/>
          <w:bCs/>
          <w:sz w:val="32"/>
          <w:szCs w:val="32"/>
        </w:rPr>
        <w:outlineLvl w:val="2"/>
      </w:pPr>
      <w:r/>
      <w:bookmarkStart w:id="24" w:name="_Toc28359082"/>
      <w:r/>
      <w:bookmarkStart w:id="25" w:name="_Toc28359005"/>
      <w:r/>
      <w:bookmarkStart w:id="26" w:name="_Toc38985266"/>
      <w:r/>
      <w:bookmarkStart w:id="27" w:name="_Toc35393624"/>
      <w:r/>
      <w:bookmarkStart w:id="28" w:name="_Toc35393793"/>
      <w:r>
        <w:rPr>
          <w:rFonts w:hint="eastAsia" w:ascii="Times New Roman" w:hAnsi="Times New Roman"/>
          <w:b/>
          <w:bCs/>
          <w:sz w:val="32"/>
          <w:szCs w:val="32"/>
        </w:rPr>
        <w:t xml:space="preserve">三、获取磋商文件</w:t>
      </w:r>
      <w:r/>
    </w:p>
    <w:p>
      <w:pPr>
        <w:ind w:firstLine="480"/>
        <w:rPr>
          <w:rFonts w:ascii="宋体" w:hAnsi="宋体"/>
          <w:sz w:val="24"/>
          <w:szCs w:val="24"/>
        </w:rPr>
      </w:pPr>
      <w:r>
        <w:rPr>
          <w:rFonts w:hint="eastAsia" w:ascii="宋体" w:hAnsi="宋体" w:cs="宋体"/>
          <w:sz w:val="24"/>
          <w:szCs w:val="24"/>
        </w:rPr>
        <w:t xml:space="preserve">1.时间：自磋商文件公告发布之日起5个工作日。</w:t>
      </w:r>
      <w:r/>
    </w:p>
    <w:p>
      <w:pPr>
        <w:ind w:firstLine="480"/>
        <w:rPr>
          <w:rFonts w:ascii="宋体" w:hAnsi="宋体"/>
          <w:sz w:val="24"/>
          <w:szCs w:val="24"/>
        </w:rPr>
      </w:pPr>
      <w:r>
        <w:rPr>
          <w:rFonts w:hint="eastAsia" w:ascii="宋体" w:hAnsi="宋体" w:cs="宋体"/>
          <w:sz w:val="24"/>
          <w:szCs w:val="24"/>
        </w:rPr>
        <w:t xml:space="preserve">2.地点：“苏采云”系统内免费下载（投标人必须在苏采云系统中获取采购 文件，方能参与政府采购项目）。</w:t>
      </w:r>
      <w:r/>
    </w:p>
    <w:p>
      <w:pPr>
        <w:ind w:firstLine="498"/>
        <w:keepLines/>
        <w:keepNext/>
        <w:spacing w:before="145" w:after="145"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3.方式：本项目采用网上注册登记方式。</w:t>
      </w:r>
      <w:r/>
    </w:p>
    <w:p>
      <w:pPr>
        <w:ind w:firstLine="498"/>
        <w:keepLines/>
        <w:keepNext/>
        <w:spacing w:before="145" w:after="145" w:line="360" w:lineRule="auto"/>
        <w:rPr>
          <w:rFonts w:ascii="宋体" w:hAnsi="宋体" w:cs="宋体"/>
          <w:sz w:val="24"/>
          <w:szCs w:val="24"/>
        </w:rPr>
        <w:outlineLvl w:val="2"/>
      </w:pPr>
      <w:r>
        <w:rPr>
          <w:rFonts w:hint="eastAsia" w:ascii="宋体" w:hAnsi="宋体" w:cs="宋体"/>
          <w:sz w:val="24"/>
          <w:szCs w:val="24"/>
        </w:rPr>
        <w:t xml:space="preserve">4.售价：0元。</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4"/>
      <w:r/>
      <w:bookmarkEnd w:id="25"/>
      <w:r>
        <w:rPr>
          <w:rFonts w:hint="eastAsia" w:ascii="Times New Roman" w:hAnsi="Times New Roman"/>
          <w:b/>
          <w:bCs/>
          <w:sz w:val="32"/>
          <w:szCs w:val="32"/>
        </w:rPr>
        <w:t xml:space="preserve">响应文件截止时间</w:t>
      </w:r>
      <w:bookmarkEnd w:id="26"/>
      <w:r/>
      <w:bookmarkEnd w:id="27"/>
      <w:r/>
      <w:bookmarkEnd w:id="28"/>
      <w:r/>
      <w:r/>
    </w:p>
    <w:p>
      <w:pPr>
        <w:ind w:firstLine="480"/>
        <w:rPr>
          <w:rFonts w:ascii="宋体" w:hAnsi="宋体"/>
          <w:bCs/>
          <w:sz w:val="24"/>
          <w:szCs w:val="24"/>
          <w:u w:val="single"/>
        </w:rPr>
      </w:pPr>
      <w:r>
        <w:rPr>
          <w:rFonts w:hint="eastAsia" w:ascii="宋体" w:hAnsi="宋体"/>
          <w:bCs/>
          <w:sz w:val="24"/>
          <w:szCs w:val="24"/>
          <w:u w:val="single"/>
        </w:rPr>
        <w:t xml:space="preserve">1.</w:t>
      </w:r>
      <w:sdt>
        <w:sdtPr>
          <w:alias w:val="12"/>
          <w15:appearance w15:val="hidden"/>
          <w:id w:val="12"/>
          <w:lock w:val="sdtContentLocked"/>
          <w:tag w:val="投标文件接收截止时间"/>
          <w:rPr>
            <w:rFonts w:hint="eastAsia" w:ascii="宋体" w:hAnsi="宋体"/>
            <w:bCs/>
            <w:sz w:val="24"/>
            <w:szCs w:val="24"/>
            <w:u w:val="single"/>
          </w:rPr>
        </w:sdtPr>
        <w:sdtContent>
          <w:r>
            <w:t xml:space="preserve">投标文件接收截止时间</w:t>
          </w:r>
        </w:sdtContent>
      </w:sdt>
      <w:r>
        <w:rPr>
          <w:rFonts w:hint="eastAsia" w:ascii="宋体" w:hAnsi="宋体"/>
          <w:bCs/>
          <w:sz w:val="24"/>
          <w:szCs w:val="24"/>
          <w:u w:val="single"/>
        </w:rPr>
        <w:t xml:space="preserve">：202</w:t>
      </w:r>
      <w:r>
        <w:rPr>
          <w:rFonts w:ascii="宋体" w:hAnsi="宋体"/>
          <w:bCs/>
          <w:sz w:val="24"/>
          <w:szCs w:val="24"/>
          <w:u w:val="single"/>
        </w:rPr>
        <w:t xml:space="preserve">5</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12</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日15时00分</w:t>
      </w:r>
      <w:r>
        <w:rPr>
          <w:rFonts w:hint="eastAsia" w:ascii="宋体" w:hAnsi="宋体"/>
          <w:bCs/>
          <w:sz w:val="24"/>
          <w:szCs w:val="24"/>
        </w:rPr>
        <w:t xml:space="preserve">（北京时间）。</w:t>
      </w:r>
      <w:r/>
    </w:p>
    <w:p>
      <w:pPr>
        <w:ind w:firstLine="498"/>
        <w:keepLines/>
        <w:keepNext/>
        <w:spacing w:before="145" w:after="145" w:line="360" w:lineRule="auto"/>
        <w:rPr>
          <w:rFonts w:ascii="Times New Roman" w:hAnsi="Times New Roman"/>
          <w:b/>
          <w:bCs/>
          <w:sz w:val="32"/>
          <w:szCs w:val="32"/>
        </w:rPr>
        <w:outlineLvl w:val="2"/>
      </w:pPr>
      <w:r/>
      <w:bookmarkStart w:id="29" w:name="_Toc38985267"/>
      <w:r/>
      <w:bookmarkStart w:id="30" w:name="_Toc35393794"/>
      <w:r/>
      <w:bookmarkStart w:id="31" w:name="_Toc35393625"/>
      <w:r/>
      <w:bookmarkStart w:id="32" w:name="_Toc28359084"/>
      <w:r/>
      <w:bookmarkStart w:id="33" w:name="_Toc28359007"/>
      <w:r/>
      <w:bookmarkStart w:id="34" w:name="_Toc35393626"/>
      <w:r/>
      <w:bookmarkStart w:id="35" w:name="_Toc35393795"/>
      <w:r/>
      <w:bookmarkStart w:id="36" w:name="_Toc38985268"/>
      <w:r>
        <w:rPr>
          <w:rFonts w:hint="eastAsia" w:ascii="Times New Roman" w:hAnsi="Times New Roman"/>
          <w:b/>
          <w:bCs/>
          <w:sz w:val="32"/>
          <w:szCs w:val="32"/>
        </w:rPr>
        <w:t xml:space="preserve">五、</w:t>
      </w:r>
      <w:bookmarkEnd w:id="29"/>
      <w:r/>
      <w:bookmarkEnd w:id="30"/>
      <w:r/>
      <w:bookmarkEnd w:id="31"/>
      <w:r/>
      <w:bookmarkEnd w:id="32"/>
      <w:r/>
      <w:bookmarkEnd w:id="33"/>
      <w:r>
        <w:rPr>
          <w:rFonts w:hint="eastAsia" w:ascii="Times New Roman" w:hAnsi="Times New Roman"/>
          <w:b/>
          <w:bCs/>
          <w:sz w:val="32"/>
          <w:szCs w:val="32"/>
        </w:rPr>
        <w:t xml:space="preserve">开启</w:t>
      </w:r>
      <w:r/>
    </w:p>
    <w:p>
      <w:pPr>
        <w:ind w:firstLine="498"/>
        <w:keepLines/>
        <w:keepNext/>
        <w:spacing w:before="145" w:after="145" w:line="360" w:lineRule="auto"/>
        <w:rPr>
          <w:rFonts w:ascii="宋体" w:hAnsi="宋体" w:cs="宋体"/>
          <w:sz w:val="24"/>
          <w:szCs w:val="24"/>
        </w:rPr>
        <w:outlineLvl w:val="2"/>
      </w:pPr>
      <w:r>
        <w:rPr>
          <w:rFonts w:hint="eastAsia" w:ascii="宋体" w:hAnsi="宋体" w:cs="宋体"/>
          <w:sz w:val="24"/>
          <w:szCs w:val="24"/>
        </w:rPr>
        <w:t xml:space="preserve">时间：202</w:t>
      </w:r>
      <w:r>
        <w:rPr>
          <w:rFonts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lang w:val="en-US" w:eastAsia="zh-CN"/>
        </w:rPr>
        <w:t xml:space="preserve">12</w:t>
      </w:r>
      <w:r>
        <w:rPr>
          <w:rFonts w:hint="eastAsia" w:ascii="宋体" w:hAnsi="宋体" w:cs="宋体"/>
          <w:sz w:val="24"/>
          <w:szCs w:val="24"/>
        </w:rPr>
        <w:t xml:space="preserve">-</w:t>
      </w:r>
      <w:r>
        <w:rPr>
          <w:rFonts w:hint="eastAsia" w:ascii="宋体" w:hAnsi="宋体" w:cs="宋体"/>
          <w:sz w:val="24"/>
          <w:szCs w:val="24"/>
          <w:lang w:val="en-US" w:eastAsia="zh-CN"/>
        </w:rPr>
        <w:t xml:space="preserve">30</w:t>
      </w:r>
      <w:r>
        <w:rPr>
          <w:rFonts w:ascii="宋体" w:hAnsi="宋体" w:cs="宋体"/>
          <w:sz w:val="24"/>
          <w:szCs w:val="24"/>
        </w:rPr>
        <w:t xml:space="preserve">-15</w:t>
      </w:r>
      <w:r>
        <w:rPr>
          <w:rFonts w:hint="eastAsia" w:ascii="宋体" w:hAnsi="宋体" w:cs="宋体"/>
          <w:sz w:val="24"/>
          <w:szCs w:val="24"/>
        </w:rPr>
        <w:t xml:space="preserve">:00（北京时间）</w:t>
      </w:r>
      <w:r/>
    </w:p>
    <w:p>
      <w:pPr>
        <w:ind w:firstLine="498"/>
        <w:keepLines/>
        <w:keepNext/>
        <w:spacing w:before="145" w:after="145" w:line="360" w:lineRule="auto"/>
        <w:rPr>
          <w:rFonts w:ascii="宋体" w:hAnsi="宋体" w:cs="宋体"/>
          <w:sz w:val="24"/>
          <w:szCs w:val="24"/>
        </w:rPr>
        <w:outlineLvl w:val="2"/>
      </w:pPr>
      <w:r>
        <w:rPr>
          <w:rFonts w:hint="eastAsia" w:ascii="宋体" w:hAnsi="宋体" w:cs="宋体"/>
          <w:sz w:val="24"/>
          <w:szCs w:val="24"/>
        </w:rPr>
        <w:t xml:space="preserve">地点：“苏采云”政府采购交易系统网上开标大厅</w:t>
      </w:r>
      <w:bookmarkEnd w:id="34"/>
      <w:r/>
      <w:bookmarkEnd w:id="35"/>
      <w:r/>
      <w:bookmarkEnd w:id="36"/>
      <w:r/>
      <w:r/>
    </w:p>
    <w:p>
      <w:pPr>
        <w:ind w:firstLine="498"/>
        <w:keepLines/>
        <w:keepNext/>
        <w:spacing w:before="145" w:after="145" w:line="360" w:lineRule="auto"/>
        <w:rPr>
          <w:rFonts w:ascii="Times New Roman" w:hAnsi="Times New Roman"/>
          <w:b/>
          <w:bCs/>
          <w:sz w:val="32"/>
          <w:szCs w:val="32"/>
        </w:rPr>
        <w:outlineLvl w:val="2"/>
      </w:pPr>
      <w:r/>
      <w:bookmarkStart w:id="37" w:name="_Toc28359085"/>
      <w:r/>
      <w:bookmarkStart w:id="38" w:name="_Toc38985269"/>
      <w:r/>
      <w:bookmarkStart w:id="39" w:name="_Toc35393627"/>
      <w:r/>
      <w:bookmarkStart w:id="40" w:name="_Toc35393796"/>
      <w:r/>
      <w:bookmarkStart w:id="41" w:name="_Toc28359008"/>
      <w:r>
        <w:rPr>
          <w:rFonts w:hint="eastAsia" w:ascii="Times New Roman" w:hAnsi="Times New Roman"/>
          <w:b/>
          <w:bCs/>
          <w:sz w:val="32"/>
          <w:szCs w:val="32"/>
        </w:rPr>
        <w:t xml:space="preserve">六、公告期限</w:t>
      </w:r>
      <w:r/>
    </w:p>
    <w:p>
      <w:pPr>
        <w:ind w:firstLine="498"/>
        <w:keepLines/>
        <w:keepNext/>
        <w:spacing w:before="145" w:after="145" w:line="360" w:lineRule="auto"/>
        <w:rPr>
          <w:rFonts w:ascii="宋体" w:hAnsi="宋体" w:cs="宋体"/>
          <w:sz w:val="24"/>
          <w:szCs w:val="24"/>
        </w:rPr>
        <w:outlineLvl w:val="2"/>
      </w:pPr>
      <w:r>
        <w:rPr>
          <w:rFonts w:hint="eastAsia" w:ascii="宋体" w:hAnsi="宋体" w:cs="宋体"/>
          <w:sz w:val="24"/>
          <w:szCs w:val="24"/>
        </w:rPr>
        <w:t xml:space="preserve">磋商公告及磋商文件公告期限为自本公告发布之日起3个工作日</w:t>
      </w:r>
      <w:r/>
    </w:p>
    <w:p>
      <w:pPr>
        <w:ind w:firstLine="480"/>
        <w:rPr>
          <w:rFonts w:ascii="宋体" w:hAnsi="宋体" w:cs="宋体"/>
          <w:sz w:val="24"/>
          <w:szCs w:val="24"/>
        </w:rPr>
      </w:pPr>
      <w:r>
        <w:rPr>
          <w:rFonts w:hint="eastAsia" w:ascii="Times New Roman" w:hAnsi="Times New Roman"/>
          <w:b/>
          <w:bCs/>
          <w:sz w:val="32"/>
          <w:szCs w:val="32"/>
        </w:rPr>
        <w:t xml:space="preserve">七、其他补充事宜</w:t>
      </w:r>
      <w:r/>
    </w:p>
    <w:p>
      <w:pPr>
        <w:ind w:firstLine="498"/>
        <w:keepLines/>
        <w:keepNext/>
        <w:spacing w:before="145" w:after="145"/>
        <w:rPr>
          <w:rFonts w:ascii="宋体" w:hAnsi="宋体" w:cs="宋体"/>
          <w:sz w:val="24"/>
        </w:rPr>
        <w:outlineLvl w:val="2"/>
      </w:pPr>
      <w:r/>
      <w:bookmarkStart w:id="42" w:name="OLE_LINK4"/>
      <w:r>
        <w:rPr>
          <w:rFonts w:ascii="宋体" w:hAnsi="宋体" w:cs="宋体"/>
          <w:sz w:val="24"/>
        </w:rPr>
        <w:t xml:space="preserve">1</w:t>
      </w:r>
      <w:r>
        <w:rPr>
          <w:rFonts w:hint="eastAsia" w:ascii="宋体" w:hAnsi="宋体" w:cs="宋体"/>
          <w:sz w:val="24"/>
        </w:rPr>
        <w:t xml:space="preserve">、付款方式：</w:t>
      </w:r>
      <w:bookmarkStart w:id="43" w:name="_Hlk137046161"/>
      <w:r>
        <w:rPr>
          <w:rFonts w:hint="eastAsia" w:ascii="宋体" w:hAnsi="宋体" w:cs="宋体"/>
          <w:sz w:val="24"/>
        </w:rPr>
        <w:t xml:space="preserve">本项目中标合同期为一年（签订合同后15日内付一年保费）（以上付款均无息）</w:t>
      </w:r>
      <w:bookmarkEnd w:id="43"/>
      <w:r>
        <w:rPr>
          <w:rFonts w:hint="eastAsia" w:ascii="宋体" w:hAnsi="宋体" w:cs="宋体"/>
          <w:sz w:val="24"/>
        </w:rPr>
        <w:t xml:space="preserve">。</w:t>
      </w:r>
      <w:r/>
    </w:p>
    <w:p>
      <w:pPr>
        <w:ind w:firstLine="480"/>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bookmarkEnd w:id="42"/>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宋体"/>
          <w:sz w:val="24"/>
          <w:lang w:eastAsia="zh-CN"/>
        </w:rPr>
        <w:t xml:space="preserve">供应商</w:t>
      </w:r>
      <w:r>
        <w:rPr>
          <w:rFonts w:ascii="宋体" w:hAnsi="宋体" w:cs="宋体"/>
          <w:sz w:val="24"/>
        </w:rPr>
        <w:t xml:space="preserve">通过苏采云系统参与政府采购项目，需要更换CA数字证书和电子签章。具体办理指南和操作手册：在盐城市政府采购网点击【办事指南】-【供应商参与政府采购活动相关资料】。</w:t>
      </w:r>
      <w:r/>
    </w:p>
    <w:p>
      <w:pPr>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r>
        <w:rPr>
          <w:rFonts w:ascii="宋体" w:hAnsi="宋体" w:cs="宋体"/>
          <w:sz w:val="24"/>
        </w:rPr>
        <w:br/>
      </w:r>
      <w:r>
        <w:rPr>
          <w:rFonts w:ascii="宋体" w:hAnsi="宋体" w:cs="宋体"/>
          <w:sz w:val="24"/>
        </w:rPr>
        <w:t xml:space="preserve">    参与采购活动供应商插入 CA 证书登陆“苏采云”系统后选择具体项目，点击“我要参与”并签章提交《投标供应商确认函》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6"/>
        </w:numPr>
        <w:ind w:firstLine="480"/>
        <w:shd w:val="clear" w:color="ffffff" w:fill="ffff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各</w:t>
      </w:r>
      <w:r>
        <w:rPr>
          <w:rFonts w:hint="eastAsia" w:ascii="宋体" w:hAnsi="宋体" w:cs="宋体"/>
          <w:sz w:val="24"/>
          <w:lang w:eastAsia="zh-CN"/>
        </w:rPr>
        <w:t xml:space="preserve">供应商</w:t>
      </w:r>
      <w:r>
        <w:rPr>
          <w:rFonts w:hint="eastAsia" w:ascii="宋体" w:hAnsi="宋体" w:cs="宋体"/>
          <w:sz w:val="24"/>
        </w:rPr>
        <w:t xml:space="preserve">在投标截止时间前应当每天都上网查询，以便获 取更新的澄清、修改、补充内容。凡涉及到该项目的补充说明和 修改，均以中国政府采购网、江苏政府采购网、盐城市政府采购网上的更正或补充通知为准。</w:t>
      </w:r>
      <w:r/>
    </w:p>
    <w:p>
      <w:pPr>
        <w:numPr>
          <w:ilvl w:val="0"/>
          <w:numId w:val="6"/>
        </w:numPr>
        <w:ind w:left="0" w:firstLine="480"/>
        <w:shd w:val="clear" w:color="ffffff" w:fill="ffff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供应商</w:t>
      </w:r>
      <w:r>
        <w:rPr>
          <w:rFonts w:hint="eastAsia" w:ascii="宋体" w:hAnsi="宋体" w:cs="宋体"/>
          <w:sz w:val="24"/>
        </w:rPr>
        <w:t xml:space="preserve">不得提供虚假材料谋取中标成交的或采取不正当手段诋毁、排挤其 他供应商。</w:t>
      </w:r>
      <w:r/>
    </w:p>
    <w:p>
      <w:pPr>
        <w:numPr>
          <w:ilvl w:val="0"/>
          <w:numId w:val="6"/>
        </w:numPr>
        <w:ind w:left="0" w:firstLine="480"/>
        <w:shd w:val="clear" w:color="ffffff" w:fill="ffff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供应商</w:t>
      </w:r>
      <w:r>
        <w:rPr>
          <w:rFonts w:hint="eastAsia" w:ascii="宋体" w:hAnsi="宋体" w:cs="宋体"/>
          <w:sz w:val="24"/>
        </w:rPr>
        <w:t xml:space="preserve">存在串通投标、以他人名义投标、弄虚作假等违法违规行为，或者 无正当理由放弃投标、中标资格，造成项目招标失败的，不得参加该项目重新招 标的投标。</w:t>
      </w:r>
      <w:r/>
    </w:p>
    <w:p>
      <w:pPr>
        <w:numPr>
          <w:ilvl w:val="0"/>
          <w:numId w:val="0"/>
        </w:numPr>
        <w:ind w:firstLine="480"/>
        <w:shd w:val="clear" w:color="ffffff" w:fill="ffff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、因供应商的系统环境、操作等原因导致项目参与、开评标过程中出现问题 由供应商自行承担负责。</w:t>
      </w:r>
      <w:r/>
    </w:p>
    <w:p>
      <w:pPr>
        <w:ind w:firstLine="482"/>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7、本次招标不收取磋商保证金。</w:t>
      </w:r>
      <w:r/>
    </w:p>
    <w:p>
      <w:pPr>
        <w:ind w:firstLine="482"/>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8、本次项目收取履约保证金：</w:t>
      </w:r>
      <w:r>
        <w:rPr>
          <w:rFonts w:ascii="宋体" w:hAnsi="宋体" w:cs="宋体"/>
          <w:color w:val="000000"/>
          <w:sz w:val="24"/>
          <w:u w:val="single"/>
        </w:rPr>
        <w:t xml:space="preserve">中标金额的 10%</w:t>
      </w:r>
      <w:r>
        <w:rPr>
          <w:rFonts w:ascii="宋体" w:hAnsi="宋体" w:cs="宋体"/>
          <w:color w:val="000000"/>
          <w:sz w:val="24"/>
        </w:rPr>
        <w:t xml:space="preserve">，收取履约保证金形式:供应商应当以支票、汇票、本票或者金融机构、担保机构出具的保函等非现金形式提交履约保证金。</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9、本项目公告在《中国政府采购网》、《江苏政府采购网》、《盐城市政府采购网》公示发布，敬请各供应商关注。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10、本项目支持节能环保产品(财库[2019]9号)、(财库[</w:t>
      </w:r>
      <w:r>
        <w:rPr>
          <w:rFonts w:ascii="宋体" w:hAnsi="宋体" w:cs="宋体"/>
          <w:color w:val="000000"/>
          <w:sz w:val="24"/>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ind w:firstLine="499"/>
        <w:keepLines/>
        <w:keepNext/>
        <w:spacing w:before="145" w:after="145"/>
        <w:rPr>
          <w:rFonts w:ascii="宋体" w:hAnsi="宋体" w:cs="宋体"/>
          <w:color w:val="000000"/>
          <w:sz w:val="24"/>
        </w:rPr>
        <w:outlineLvl w:val="2"/>
      </w:pPr>
      <w:r>
        <w:rPr>
          <w:rFonts w:ascii="宋体" w:hAnsi="宋体" w:cs="宋体"/>
          <w:color w:val="000000"/>
          <w:sz w:val="24"/>
        </w:rPr>
        <w:t xml:space="preserve">11、根据《关于在政府采购活动中应用第三方信用报告落实“信易购”应用场景的通知》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ind w:firstLine="480"/>
        <w:shd w:val="clear" w:color="ffffff" w:fill="ffffff"/>
        <w:rPr>
          <w:rFonts w:hint="eastAsia" w:ascii="宋体" w:hAnsi="宋体" w:eastAsia="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12、</w:t>
      </w:r>
      <w:r>
        <w:rPr>
          <w:rFonts w:hint="default" w:ascii="宋体" w:hAnsi="宋体" w:eastAsia="宋体" w:cs="宋体"/>
          <w:sz w:val="24"/>
          <w:lang w:val="en-US" w:eastAsia="zh-CN"/>
        </w:rPr>
        <w:t xml:space="preserve">政府采购异常低价审查的</w:t>
      </w:r>
      <w:r>
        <w:rPr>
          <w:rFonts w:hint="eastAsia" w:ascii="宋体" w:hAnsi="宋体" w:eastAsia="宋体" w:cs="宋体"/>
          <w:sz w:val="24"/>
          <w:lang w:val="en-US" w:eastAsia="zh-CN"/>
        </w:rPr>
        <w:t xml:space="preserve">实施</w:t>
      </w:r>
      <w:r/>
    </w:p>
    <w:p>
      <w:pPr>
        <w:ind w:firstLine="480"/>
        <w:shd w:val="clear" w:color="ffffff" w:fill="ffffff"/>
        <w:rPr>
          <w:rFonts w:hint="eastAsia" w:ascii="宋体" w:hAnsi="宋体" w:eastAsia="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12.1.</w:t>
      </w:r>
      <w:r>
        <w:rPr>
          <w:rFonts w:hint="default" w:ascii="宋体" w:hAnsi="宋体" w:eastAsia="宋体" w:cs="宋体"/>
          <w:sz w:val="24"/>
          <w:lang w:val="en-US" w:eastAsia="zh-CN"/>
        </w:rPr>
        <w:t xml:space="preserve">评审过程中出现下列情形之一的，</w:t>
      </w:r>
      <w:r>
        <w:rPr>
          <w:rFonts w:hint="eastAsia" w:ascii="宋体" w:hAnsi="宋体" w:eastAsia="宋体" w:cs="宋体"/>
          <w:sz w:val="24"/>
          <w:lang w:val="en-US" w:eastAsia="zh-CN"/>
        </w:rPr>
        <w:t xml:space="preserve">磋商小组</w:t>
      </w:r>
      <w:r>
        <w:rPr>
          <w:rFonts w:hint="default" w:ascii="宋体" w:hAnsi="宋体" w:eastAsia="宋体" w:cs="宋体"/>
          <w:sz w:val="24"/>
          <w:lang w:val="en-US" w:eastAsia="zh-CN"/>
        </w:rPr>
        <w:t xml:space="preserve">应当启动异常低价投标（响应）审查程序： </w:t>
      </w:r>
      <w:r/>
    </w:p>
    <w:p>
      <w:pPr>
        <w:ind w:firstLine="480"/>
        <w:shd w:val="clear" w:color="ffffff" w:fill="ffffff"/>
        <w:rPr>
          <w:rFonts w:hint="eastAsia" w:ascii="宋体" w:hAnsi="宋体" w:eastAsia="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（1）</w:t>
      </w:r>
      <w:r>
        <w:rPr>
          <w:rFonts w:hint="default" w:ascii="宋体" w:hAnsi="宋体" w:eastAsia="宋体" w:cs="宋体"/>
          <w:sz w:val="24"/>
          <w:lang w:val="en-US" w:eastAsia="zh-CN"/>
        </w:rPr>
        <w:t xml:space="preserve">投标（响应）报价低于采购项目预算50%的，即投标（响应）报价&lt;采购项目预算×50%； </w:t>
      </w:r>
      <w:r/>
    </w:p>
    <w:p>
      <w:pPr>
        <w:ind w:firstLine="480"/>
        <w:shd w:val="clear" w:color="ffffff" w:fill="ffffff"/>
        <w:rPr>
          <w:rFonts w:hint="eastAsia" w:ascii="宋体" w:hAnsi="宋体" w:eastAsia="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（2）</w:t>
      </w:r>
      <w:r>
        <w:rPr>
          <w:rFonts w:hint="default" w:ascii="宋体" w:hAnsi="宋体" w:eastAsia="宋体" w:cs="宋体"/>
          <w:sz w:val="24"/>
          <w:lang w:val="en-US" w:eastAsia="zh-CN"/>
        </w:rPr>
        <w:t xml:space="preserve">投标（响应）报价低于采购项目最高限价45%的，即投标（响应）报价&lt;采购项目最高限价×45%； </w:t>
      </w:r>
      <w:r/>
    </w:p>
    <w:p>
      <w:pPr>
        <w:ind w:firstLine="480"/>
        <w:shd w:val="clear" w:color="ffffff" w:fill="ffffff"/>
        <w:rPr>
          <w:rFonts w:hint="eastAsia" w:ascii="宋体" w:hAnsi="宋体" w:eastAsia="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（3）</w:t>
      </w:r>
      <w:r>
        <w:rPr>
          <w:rFonts w:hint="default" w:ascii="宋体" w:hAnsi="宋体" w:eastAsia="宋体" w:cs="宋体"/>
          <w:sz w:val="24"/>
          <w:lang w:val="en-US" w:eastAsia="zh-CN"/>
        </w:rPr>
        <w:t xml:space="preserve">评审委员会认定的供应商报价过低、有可能影响产品质量或者不能诚信履约的其他情形。 </w:t>
      </w:r>
      <w:r/>
    </w:p>
    <w:p>
      <w:pPr>
        <w:ind w:firstLine="480"/>
        <w:shd w:val="clear" w:color="ffffff" w:fill="ffffff"/>
        <w:rPr>
          <w:rFonts w:hint="eastAsia" w:ascii="Times New Roman" w:hAnsi="Times New Roman"/>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12.2.</w:t>
      </w:r>
      <w:r>
        <w:rPr>
          <w:rFonts w:hint="default" w:ascii="宋体" w:hAnsi="宋体" w:eastAsia="宋体" w:cs="宋体"/>
          <w:sz w:val="24"/>
          <w:lang w:val="en-US" w:eastAsia="zh-CN"/>
        </w:rPr>
        <w:t xml:space="preserve">启动异常低价投标（响应）审查后，</w:t>
      </w:r>
      <w:r>
        <w:rPr>
          <w:rFonts w:hint="eastAsia" w:ascii="宋体" w:hAnsi="宋体" w:eastAsia="宋体" w:cs="宋体"/>
          <w:sz w:val="24"/>
          <w:lang w:val="en-US" w:eastAsia="zh-CN"/>
        </w:rPr>
        <w:t xml:space="preserve">磋商小组</w:t>
      </w:r>
      <w:r>
        <w:rPr>
          <w:rFonts w:hint="default" w:ascii="宋体" w:hAnsi="宋体" w:eastAsia="宋体" w:cs="宋体"/>
          <w:sz w:val="24"/>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sz w:val="24"/>
          <w:lang w:val="en-US" w:eastAsia="zh-CN"/>
        </w:rPr>
        <w:t xml:space="preserve">磋商小组</w:t>
      </w:r>
      <w:r>
        <w:rPr>
          <w:rFonts w:hint="default" w:ascii="宋体" w:hAnsi="宋体" w:eastAsia="宋体" w:cs="宋体"/>
          <w:sz w:val="24"/>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eastAsia="宋体" w:cs="宋体"/>
          <w:sz w:val="24"/>
          <w:lang w:val="en-US" w:eastAsia="zh-CN"/>
        </w:rPr>
        <w:t xml:space="preserve">磋商小组</w:t>
      </w:r>
      <w:r>
        <w:rPr>
          <w:rFonts w:hint="default" w:ascii="宋体" w:hAnsi="宋体" w:eastAsia="宋体" w:cs="宋体"/>
          <w:sz w:val="24"/>
          <w:lang w:val="en-US" w:eastAsia="zh-CN"/>
        </w:rPr>
        <w:t xml:space="preserve">应当将其作为无效投标（响应）处理。审查相关情况应当在评审报告中进行记录。</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lang w:eastAsia="zh-CN"/>
        </w:rPr>
        <w:t xml:space="preserve">八</w:t>
      </w:r>
      <w:r>
        <w:rPr>
          <w:rFonts w:hint="eastAsia" w:ascii="Times New Roman" w:hAnsi="Times New Roman"/>
          <w:b/>
          <w:bCs/>
          <w:sz w:val="32"/>
          <w:szCs w:val="32"/>
        </w:rPr>
        <w:t xml:space="preserve">、本次磋商联系方式</w:t>
      </w:r>
      <w:bookmarkEnd w:id="37"/>
      <w:r/>
      <w:bookmarkEnd w:id="38"/>
      <w:r/>
      <w:bookmarkEnd w:id="39"/>
      <w:r/>
      <w:bookmarkEnd w:id="40"/>
      <w:r/>
      <w:bookmarkEnd w:id="41"/>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w:t>
      </w:r>
      <w:sdt>
        <w:sdtPr>
          <w:alias w:val="6"/>
          <w15:appearance w15:val="hidden"/>
          <w:id w:val="6"/>
          <w:lock w:val="sdtContentLocked"/>
          <w:tag w:val="采购单位名称"/>
          <w:rPr>
            <w:rFonts w:hint="eastAsia" w:ascii="宋体" w:hAnsi="宋体"/>
            <w:sz w:val="24"/>
            <w:szCs w:val="24"/>
          </w:rPr>
        </w:sdtPr>
        <w:sdtContent>
          <w:r>
            <w:rPr>
              <w:rFonts w:hint="default" w:ascii="经典仿宋简" w:hAnsi="经典仿宋简" w:eastAsia="经典仿宋简" w:cs="经典仿宋简"/>
              <w:sz w:val="22"/>
            </w:rPr>
            <w:t xml:space="preserve">响水县民政局（机关）</w:t>
          </w:r>
        </w:sdtContent>
      </w:sd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sdt>
        <w:sdtPr>
          <w:alias w:val="13"/>
          <w15:appearance w15:val="hidden"/>
          <w:id w:val="13"/>
          <w:lock w:val="sdtContentLocked"/>
          <w:tag w:val="采购单位地址"/>
          <w:rPr>
            <w:rFonts w:ascii="宋体" w:hAnsi="宋体"/>
            <w:sz w:val="24"/>
            <w:szCs w:val="24"/>
          </w:rPr>
        </w:sdtPr>
        <w:sdtContent>
          <w:r>
            <w:rPr>
              <w:rFonts w:hint="default" w:ascii="经典仿宋简" w:hAnsi="经典仿宋简" w:eastAsia="经典仿宋简" w:cs="经典仿宋简"/>
              <w:sz w:val="22"/>
            </w:rPr>
            <w:t xml:space="preserve">响水县双园路33号</w:t>
          </w:r>
        </w:sdtContent>
      </w:sd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sdt>
        <w:sdtPr>
          <w:alias w:val="14"/>
          <w15:appearance w15:val="hidden"/>
          <w:id w:val="14"/>
          <w:lock w:val="sdtContentLocked"/>
          <w:tag w:val="采购人联系人"/>
          <w:rPr>
            <w:rFonts w:hint="eastAsia" w:ascii="宋体" w:hAnsi="宋体"/>
            <w:sz w:val="24"/>
            <w:szCs w:val="24"/>
          </w:rPr>
        </w:sdtPr>
        <w:sdtContent>
          <w:r>
            <w:rPr>
              <w:rFonts w:hint="default" w:ascii="经典仿宋简" w:hAnsi="经典仿宋简" w:eastAsia="经典仿宋简" w:cs="经典仿宋简"/>
              <w:sz w:val="22"/>
            </w:rPr>
            <w:t xml:space="preserve">游常军,游常军</w:t>
          </w:r>
        </w:sdtContent>
      </w:sd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sdt>
        <w:sdtPr>
          <w:alias w:val="15"/>
          <w15:appearance w15:val="hidden"/>
          <w:id w:val="15"/>
          <w:lock w:val="sdtContentLocked"/>
          <w:tag w:val="采购人联系电话"/>
          <w:rPr>
            <w:rFonts w:hint="eastAsia" w:ascii="宋体" w:hAnsi="宋体"/>
            <w:sz w:val="24"/>
            <w:szCs w:val="24"/>
          </w:rPr>
        </w:sdtPr>
        <w:sdtContent>
          <w:r>
            <w:rPr>
              <w:rFonts w:hint="default" w:ascii="经典仿宋简" w:hAnsi="经典仿宋简" w:eastAsia="经典仿宋简" w:cs="经典仿宋简"/>
              <w:sz w:val="22"/>
            </w:rPr>
            <w:t xml:space="preserve">采购包1联系人电话:051587061616,采购包2联系人电话:051587061616</w:t>
          </w:r>
        </w:sdtContent>
      </w:sdt>
      <w:r/>
      <w:bookmarkStart w:id="44" w:name="_Toc28359009"/>
      <w:r/>
      <w:bookmarkStart w:id="45" w:name="_Toc28359086"/>
      <w:r/>
      <w:r/>
    </w:p>
    <w:p>
      <w:pPr>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盐城市瑞泽工程管理服务有限公司</w:t>
      </w:r>
      <w:r>
        <w:rPr>
          <w:rFonts w:hint="eastAsia" w:ascii="宋体" w:hAnsi="宋体" w:cs="宋体"/>
          <w:sz w:val="24"/>
          <w:szCs w:val="24"/>
        </w:rPr>
        <w:t xml:space="preserve">信息</w:t>
      </w:r>
      <w:bookmarkEnd w:id="44"/>
      <w:r/>
      <w:bookmarkEnd w:id="45"/>
      <w:r/>
      <w:r/>
    </w:p>
    <w:p>
      <w:pPr>
        <w:ind w:firstLine="720"/>
        <w:spacing w:line="360" w:lineRule="auto"/>
        <w:rPr>
          <w:rFonts w:ascii="宋体" w:hAnsi="宋体"/>
          <w:sz w:val="24"/>
          <w:szCs w:val="24"/>
        </w:rPr>
      </w:pPr>
      <w:r>
        <w:rPr>
          <w:rFonts w:hint="eastAsia" w:ascii="宋体" w:hAnsi="宋体"/>
          <w:sz w:val="24"/>
          <w:szCs w:val="24"/>
        </w:rPr>
        <w:t xml:space="preserve">地　址：</w:t>
      </w:r>
      <w:sdt>
        <w:sdtPr>
          <w:alias w:val="16"/>
          <w15:appearance w15:val="hidden"/>
          <w:id w:val="16"/>
          <w:lock w:val="sdtContentLocked"/>
          <w:tag w:val="代理机构联系地址"/>
          <w:rPr>
            <w:rFonts w:ascii="宋体" w:hAnsi="宋体"/>
            <w:sz w:val="24"/>
            <w:szCs w:val="24"/>
          </w:rPr>
        </w:sdtPr>
        <w:sdtContent>
          <w:r>
            <w:rPr>
              <w:rFonts w:hint="default" w:ascii="经典仿宋简" w:hAnsi="经典仿宋简" w:eastAsia="经典仿宋简" w:cs="经典仿宋简"/>
              <w:sz w:val="22"/>
            </w:rPr>
            <w:t xml:space="preserve">响水县欧亚新城商业街114号</w:t>
          </w:r>
        </w:sdtContent>
      </w:sdt>
      <w:r/>
      <w:r/>
    </w:p>
    <w:p>
      <w:pPr>
        <w:ind w:firstLine="720"/>
        <w:spacing w:line="360" w:lineRule="auto"/>
        <w:rPr>
          <w:rFonts w:ascii="宋体" w:hAnsi="宋体"/>
          <w:sz w:val="24"/>
          <w:szCs w:val="24"/>
        </w:rPr>
      </w:pPr>
      <w:r>
        <w:rPr>
          <w:rFonts w:hint="eastAsia" w:ascii="宋体" w:hAnsi="宋体"/>
          <w:sz w:val="24"/>
          <w:szCs w:val="24"/>
        </w:rPr>
        <w:t xml:space="preserve">联系人：</w:t>
      </w:r>
      <w:sdt>
        <w:sdtPr>
          <w:alias w:val="17"/>
          <w15:appearance w15:val="hidden"/>
          <w:id w:val="17"/>
          <w:lock w:val="sdtContentLocked"/>
          <w:tag w:val="代理机构经办人"/>
          <w:rPr>
            <w:rFonts w:hint="eastAsia" w:ascii="宋体" w:hAnsi="宋体"/>
            <w:sz w:val="24"/>
            <w:szCs w:val="24"/>
            <w:u w:val="single"/>
          </w:rPr>
        </w:sdtPr>
        <w:sdtContent>
          <w:r>
            <w:rPr>
              <w:rFonts w:hint="default" w:ascii="经典仿宋简" w:hAnsi="经典仿宋简" w:eastAsia="经典仿宋简" w:cs="经典仿宋简"/>
              <w:sz w:val="22"/>
            </w:rPr>
            <w:t xml:space="preserve">张笑</w:t>
          </w:r>
        </w:sdtContent>
      </w:sdt>
      <w:r/>
      <w:r/>
    </w:p>
    <w:p>
      <w:pPr>
        <w:ind w:firstLine="720"/>
        <w:spacing w:line="360" w:lineRule="auto"/>
        <w:rPr>
          <w:rFonts w:ascii="宋体" w:hAnsi="宋体"/>
          <w:sz w:val="24"/>
          <w:szCs w:val="24"/>
        </w:rPr>
      </w:pPr>
      <w:r>
        <w:rPr>
          <w:rFonts w:hint="eastAsia" w:ascii="宋体" w:hAnsi="宋体"/>
          <w:sz w:val="24"/>
          <w:szCs w:val="24"/>
        </w:rPr>
        <w:t xml:space="preserve">联系方式：</w:t>
      </w:r>
      <w:sdt>
        <w:sdtPr>
          <w:alias w:val="18"/>
          <w15:appearance w15:val="hidden"/>
          <w:id w:val="18"/>
          <w:lock w:val="sdtContentLocked"/>
          <w:tag w:val="代理机构经办人联系电话"/>
          <w:rPr>
            <w:rFonts w:hint="eastAsia" w:ascii="宋体" w:hAnsi="宋体"/>
            <w:sz w:val="24"/>
            <w:szCs w:val="24"/>
          </w:rPr>
        </w:sdtPr>
        <w:sdtContent>
          <w:r>
            <w:rPr>
              <w:rFonts w:hint="default" w:ascii="经典仿宋简" w:hAnsi="经典仿宋简" w:eastAsia="经典仿宋简" w:cs="经典仿宋简"/>
              <w:sz w:val="22"/>
            </w:rPr>
            <w:t xml:space="preserve">18912599025</w:t>
          </w:r>
        </w:sdtContent>
      </w:sdt>
      <w:r/>
      <w:r/>
    </w:p>
    <w:p>
      <w:pPr>
        <w:ind w:right="840"/>
        <w:rPr>
          <w:rFonts w:hint="eastAsia" w:ascii="宋体" w:hAnsi="宋体"/>
          <w:sz w:val="24"/>
          <w:szCs w:val="24"/>
        </w:rPr>
      </w:pPr>
      <w:r>
        <w:rPr>
          <w:rFonts w:hint="eastAsia" w:ascii="宋体" w:hAnsi="宋体"/>
          <w:sz w:val="24"/>
          <w:szCs w:val="24"/>
        </w:rPr>
      </w:r>
      <w:r/>
    </w:p>
    <w:p>
      <w:pPr>
        <w:numPr>
          <w:ilvl w:val="0"/>
          <w:numId w:val="7"/>
        </w:numPr>
        <w:jc w:val="center"/>
        <w:keepLines/>
        <w:keepNext/>
        <w:spacing w:before="260" w:after="260" w:line="416" w:lineRule="auto"/>
        <w:rPr>
          <w:rFonts w:hint="eastAsia" w:ascii="黑体" w:hAnsi="Arial" w:eastAsia="黑体" w:cs="Arial"/>
          <w:b/>
          <w:bCs/>
          <w:sz w:val="44"/>
          <w:szCs w:val="44"/>
        </w:rPr>
        <w:outlineLvl w:val="1"/>
      </w:pPr>
      <w:r/>
      <w:bookmarkStart w:id="46" w:name="_Toc120614211"/>
      <w:r>
        <w:rPr>
          <w:rFonts w:hint="eastAsia" w:ascii="黑体" w:hAnsi="Arial" w:eastAsia="黑体" w:cs="Arial"/>
          <w:b/>
          <w:bCs/>
          <w:sz w:val="44"/>
          <w:szCs w:val="44"/>
        </w:rPr>
        <w:t xml:space="preserve"> </w:t>
      </w:r>
      <w:bookmarkEnd w:id="1"/>
      <w:r/>
      <w:bookmarkEnd w:id="2"/>
      <w:r/>
      <w:bookmarkEnd w:id="3"/>
      <w:r/>
      <w:bookmarkEnd w:id="4"/>
      <w:r/>
      <w:bookmarkEnd w:id="5"/>
      <w:r/>
      <w:bookmarkEnd w:id="46"/>
      <w:r>
        <w:rPr>
          <w:rFonts w:hint="eastAsia" w:ascii="黑体" w:hAnsi="Arial" w:eastAsia="黑体" w:cs="Arial"/>
          <w:b/>
          <w:bCs/>
          <w:sz w:val="44"/>
          <w:szCs w:val="44"/>
        </w:rPr>
        <w:t xml:space="preserve">供应商须知</w:t>
      </w:r>
      <w:bookmarkStart w:id="47" w:name="_Toc26554093"/>
      <w:r/>
      <w:bookmarkStart w:id="48" w:name="_Toc49090575"/>
      <w:r/>
      <w:bookmarkStart w:id="49" w:name="_Toc462564139"/>
      <w:r/>
      <w:bookmarkStart w:id="50" w:name="_Toc479757211"/>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一、总则</w:t>
      </w:r>
      <w:r/>
    </w:p>
    <w:p>
      <w:pPr>
        <w:ind w:firstLine="420"/>
        <w:keepLines/>
        <w:keepNext/>
        <w:rPr>
          <w:rFonts w:ascii="Arial" w:hAnsi="Arial" w:eastAsia="黑体" w:cs="Arial"/>
          <w:sz w:val="28"/>
          <w:szCs w:val="28"/>
        </w:rPr>
        <w:outlineLvl w:val="3"/>
      </w:pPr>
      <w:r/>
      <w:bookmarkStart w:id="51" w:name="_Hlt16619475"/>
      <w:r/>
      <w:bookmarkEnd w:id="51"/>
      <w:r/>
      <w:bookmarkStart w:id="52" w:name="_Toc458694821"/>
      <w:r/>
      <w:bookmarkStart w:id="53" w:name="_Toc513029204"/>
      <w:r/>
      <w:bookmarkStart w:id="54" w:name="_Toc20823276"/>
      <w:r/>
      <w:bookmarkStart w:id="55" w:name="_Toc16938520"/>
      <w:r>
        <w:rPr>
          <w:rFonts w:hint="eastAsia" w:ascii="Arial" w:hAnsi="Arial" w:eastAsia="黑体" w:cs="Arial"/>
          <w:sz w:val="28"/>
          <w:szCs w:val="28"/>
        </w:rPr>
        <w:t xml:space="preserve">1</w:t>
      </w:r>
      <w:bookmarkEnd w:id="52"/>
      <w:r>
        <w:rPr>
          <w:rFonts w:hint="eastAsia" w:ascii="Arial" w:hAnsi="Arial" w:eastAsia="黑体" w:cs="Arial"/>
          <w:sz w:val="28"/>
          <w:szCs w:val="28"/>
        </w:rPr>
        <w:t xml:space="preserve">、采购方式</w:t>
      </w:r>
      <w:bookmarkEnd w:id="53"/>
      <w:r/>
      <w:bookmarkEnd w:id="54"/>
      <w:r/>
      <w:bookmarkEnd w:id="55"/>
      <w:r/>
      <w:r/>
    </w:p>
    <w:p>
      <w:pPr>
        <w:ind w:firstLine="480"/>
        <w:spacing w:line="500" w:lineRule="exact"/>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ind w:firstLine="420"/>
        <w:keepLines/>
        <w:keepNext/>
        <w:rPr>
          <w:rFonts w:ascii="Arial" w:hAnsi="Arial" w:eastAsia="黑体" w:cs="Arial"/>
          <w:sz w:val="28"/>
          <w:szCs w:val="28"/>
        </w:rPr>
        <w:outlineLvl w:val="3"/>
      </w:pPr>
      <w:r/>
      <w:bookmarkStart w:id="56" w:name="_Toc20823277"/>
      <w:r/>
      <w:bookmarkStart w:id="57" w:name="_Toc513029205"/>
      <w:r/>
      <w:bookmarkStart w:id="58" w:name="_Toc16938521"/>
      <w:r>
        <w:rPr>
          <w:rFonts w:hint="eastAsia" w:ascii="Arial" w:hAnsi="Arial" w:eastAsia="黑体" w:cs="Arial"/>
          <w:sz w:val="28"/>
          <w:szCs w:val="28"/>
        </w:rPr>
        <w:t xml:space="preserve">2、合格的</w:t>
      </w:r>
      <w:bookmarkEnd w:id="56"/>
      <w:r/>
      <w:bookmarkEnd w:id="57"/>
      <w:r/>
      <w:bookmarkEnd w:id="58"/>
      <w:r>
        <w:rPr>
          <w:rFonts w:hint="eastAsia" w:ascii="Arial" w:hAnsi="Arial" w:eastAsia="黑体" w:cs="Arial"/>
          <w:sz w:val="28"/>
          <w:szCs w:val="28"/>
        </w:rPr>
        <w:t xml:space="preserve">供应商</w:t>
      </w:r>
      <w:r/>
    </w:p>
    <w:p>
      <w:pPr>
        <w:ind w:firstLine="480"/>
        <w:spacing w:line="400" w:lineRule="exact"/>
        <w:rPr>
          <w:rFonts w:ascii="宋体" w:hAnsi="宋体"/>
          <w:sz w:val="24"/>
          <w:szCs w:val="24"/>
        </w:rPr>
      </w:pPr>
      <w:r>
        <w:rPr>
          <w:rFonts w:hint="eastAsia" w:ascii="宋体" w:hAnsi="宋体"/>
          <w:sz w:val="24"/>
          <w:szCs w:val="24"/>
        </w:rPr>
        <w:t xml:space="preserve">2.1满足磋商公告中供应商资格要求的规定。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满足本磋商文件实质性要求和条件的规定。</w:t>
      </w:r>
      <w:r/>
    </w:p>
    <w:p>
      <w:pPr>
        <w:ind w:firstLine="420"/>
        <w:keepLines/>
        <w:keepNext/>
        <w:rPr>
          <w:rFonts w:ascii="Arial" w:hAnsi="Arial" w:eastAsia="黑体" w:cs="Arial"/>
          <w:sz w:val="28"/>
          <w:szCs w:val="28"/>
        </w:rPr>
        <w:outlineLvl w:val="3"/>
      </w:pPr>
      <w:r/>
      <w:bookmarkStart w:id="59" w:name="_Toc16938522"/>
      <w:r/>
      <w:bookmarkStart w:id="60" w:name="_Toc513029206"/>
      <w:r/>
      <w:bookmarkStart w:id="61" w:name="_Toc20823278"/>
      <w:r>
        <w:rPr>
          <w:rFonts w:hint="eastAsia" w:ascii="Arial" w:hAnsi="Arial" w:eastAsia="黑体" w:cs="Arial"/>
          <w:sz w:val="28"/>
          <w:szCs w:val="28"/>
        </w:rPr>
        <w:t xml:space="preserve">3、适用法律</w:t>
      </w:r>
      <w:bookmarkEnd w:id="59"/>
      <w:r/>
      <w:bookmarkEnd w:id="60"/>
      <w:r/>
      <w:bookmarkEnd w:id="61"/>
      <w:r/>
      <w:r/>
    </w:p>
    <w:p>
      <w:pPr>
        <w:ind w:firstLine="420"/>
        <w:spacing w:line="400" w:lineRule="exact"/>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ind w:firstLine="420"/>
        <w:keepLines/>
        <w:keepNext/>
        <w:rPr>
          <w:rFonts w:ascii="Arial" w:hAnsi="Arial" w:eastAsia="黑体" w:cs="Arial"/>
          <w:sz w:val="28"/>
          <w:szCs w:val="28"/>
        </w:rPr>
        <w:outlineLvl w:val="3"/>
      </w:pPr>
      <w:r/>
      <w:bookmarkStart w:id="62" w:name="_Toc16938523"/>
      <w:r/>
      <w:bookmarkStart w:id="63" w:name="_Toc20823279"/>
      <w:r/>
      <w:bookmarkStart w:id="64" w:name="_Toc513029207"/>
      <w:r/>
      <w:bookmarkStart w:id="65" w:name="_Toc462564067"/>
      <w:r>
        <w:rPr>
          <w:rFonts w:hint="eastAsia" w:ascii="Arial" w:hAnsi="Arial" w:eastAsia="黑体" w:cs="Arial"/>
          <w:sz w:val="28"/>
          <w:szCs w:val="28"/>
        </w:rPr>
        <w:t xml:space="preserve">4、磋商费用</w:t>
      </w:r>
      <w:bookmarkEnd w:id="62"/>
      <w:r/>
      <w:bookmarkEnd w:id="63"/>
      <w:r/>
      <w:bookmarkEnd w:id="64"/>
      <w:r/>
      <w:bookmarkEnd w:id="65"/>
      <w:r/>
      <w:r/>
    </w:p>
    <w:p>
      <w:pPr>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供应商应自行承担所有与参加本次磋商有关的费用，无论磋商过程中的做法和结果如何，采购人及代理机构在任何情况下均无义务和责任承担这些费用。</w:t>
      </w:r>
      <w:r/>
    </w:p>
    <w:p>
      <w:pPr>
        <w:ind w:firstLine="480"/>
        <w:spacing w:line="460" w:lineRule="exact"/>
        <w:rPr>
          <w:rFonts w:ascii="宋体" w:hAnsi="宋体"/>
          <w:sz w:val="24"/>
        </w:rPr>
      </w:pPr>
      <w:r>
        <w:rPr>
          <w:rFonts w:hint="eastAsia" w:ascii="宋体" w:hAnsi="宋体"/>
          <w:sz w:val="24"/>
          <w:szCs w:val="21"/>
        </w:rPr>
        <w:t xml:space="preserve">4</w:t>
      </w:r>
      <w:r>
        <w:rPr>
          <w:rFonts w:ascii="宋体" w:hAnsi="宋体"/>
          <w:sz w:val="24"/>
          <w:szCs w:val="21"/>
        </w:rPr>
        <w:t xml:space="preserve">.2</w:t>
      </w:r>
      <w:r>
        <w:rPr>
          <w:rFonts w:hint="eastAsia" w:ascii="宋体" w:hAnsi="宋体"/>
          <w:sz w:val="24"/>
        </w:rPr>
        <w:t xml:space="preserve">本项目实行委托招标，磋商代理费用采购人已列入项目预算，由成交单位领取通知书时支付，支付标准按苏招协【2</w:t>
      </w:r>
      <w:r>
        <w:rPr>
          <w:rFonts w:ascii="宋体" w:hAnsi="宋体"/>
          <w:sz w:val="24"/>
        </w:rPr>
        <w:t xml:space="preserve">022</w:t>
      </w:r>
      <w:r>
        <w:rPr>
          <w:rFonts w:hint="eastAsia" w:ascii="宋体" w:hAnsi="宋体"/>
          <w:sz w:val="24"/>
        </w:rPr>
        <w:t xml:space="preserve">】2号文执行收取，供应商在报价时须考虑此费用支出。</w:t>
      </w:r>
      <w:r/>
    </w:p>
    <w:p>
      <w:pPr>
        <w:ind w:firstLine="301"/>
        <w:keepLines/>
        <w:keepNext/>
        <w:spacing w:line="48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21"/>
        <w:keepLines/>
        <w:keepNext/>
        <w:spacing w:before="145" w:after="145" w:line="360" w:lineRule="auto"/>
        <w:rPr>
          <w:rFonts w:ascii="Times New Roman" w:hAnsi="Times New Roman"/>
          <w:b/>
          <w:bCs/>
          <w:sz w:val="32"/>
          <w:szCs w:val="32"/>
        </w:rPr>
        <w:outlineLvl w:val="2"/>
      </w:pPr>
      <w:r/>
      <w:bookmarkStart w:id="66" w:name="_Toc120614215"/>
      <w:r/>
      <w:bookmarkStart w:id="67" w:name="_Toc513029209"/>
      <w:r/>
      <w:bookmarkStart w:id="68" w:name="_Toc16938525"/>
      <w:r/>
      <w:bookmarkStart w:id="69" w:name="_Toc20823281"/>
      <w:r>
        <w:rPr>
          <w:rFonts w:hint="eastAsia" w:ascii="Times New Roman" w:hAnsi="Times New Roman"/>
          <w:b/>
          <w:bCs/>
          <w:sz w:val="32"/>
          <w:szCs w:val="32"/>
        </w:rPr>
        <w:t xml:space="preserve">二、</w:t>
      </w:r>
      <w:bookmarkEnd w:id="66"/>
      <w:r/>
      <w:bookmarkEnd w:id="67"/>
      <w:r/>
      <w:bookmarkEnd w:id="68"/>
      <w:r/>
      <w:bookmarkEnd w:id="69"/>
      <w:r>
        <w:rPr>
          <w:rFonts w:hint="eastAsia" w:ascii="Times New Roman" w:hAnsi="Times New Roman"/>
          <w:b/>
          <w:bCs/>
          <w:sz w:val="32"/>
          <w:szCs w:val="32"/>
        </w:rPr>
        <w:t xml:space="preserve">磋商文件</w:t>
      </w:r>
      <w:r/>
    </w:p>
    <w:p>
      <w:pPr>
        <w:ind w:firstLine="420"/>
        <w:keepLines/>
        <w:keepNext/>
        <w:rPr>
          <w:rFonts w:ascii="Arial" w:hAnsi="Arial" w:eastAsia="黑体" w:cs="Arial"/>
          <w:sz w:val="28"/>
          <w:szCs w:val="28"/>
        </w:rPr>
        <w:outlineLvl w:val="3"/>
      </w:pPr>
      <w:r/>
      <w:bookmarkStart w:id="70" w:name="_Toc513029210"/>
      <w:r/>
      <w:bookmarkStart w:id="71" w:name="_Toc20823282"/>
      <w:r/>
      <w:bookmarkStart w:id="72" w:name="_Toc16938526"/>
      <w:r>
        <w:rPr>
          <w:rFonts w:hint="eastAsia" w:ascii="Arial" w:hAnsi="Arial" w:eastAsia="黑体" w:cs="Arial"/>
          <w:sz w:val="28"/>
          <w:szCs w:val="28"/>
        </w:rPr>
        <w:t xml:space="preserve">6、磋商文件构成</w:t>
      </w:r>
      <w:bookmarkEnd w:id="70"/>
      <w:r/>
      <w:bookmarkEnd w:id="71"/>
      <w:r/>
      <w:bookmarkEnd w:id="72"/>
      <w:r/>
      <w:r/>
    </w:p>
    <w:p>
      <w:pPr>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400" w:lineRule="exact"/>
        <w:rPr>
          <w:rFonts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（2）供应商须知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rFonts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p>
    <w:p>
      <w:pPr>
        <w:ind w:firstLine="360"/>
        <w:spacing w:line="400" w:lineRule="exact"/>
        <w:rPr>
          <w:rFonts w:ascii="宋体" w:hAnsi="宋体"/>
          <w:sz w:val="24"/>
          <w:szCs w:val="24"/>
        </w:rPr>
      </w:pPr>
      <w:r>
        <w:rPr>
          <w:rFonts w:hint="eastAsia" w:ascii="宋体" w:hAnsi="宋体"/>
          <w:sz w:val="24"/>
          <w:szCs w:val="24"/>
        </w:rPr>
        <w:t xml:space="preserve">（6）响应文件格式</w:t>
      </w:r>
      <w:r/>
    </w:p>
    <w:p>
      <w:pPr>
        <w:ind w:firstLine="480"/>
        <w:spacing w:line="500" w:lineRule="exact"/>
        <w:rPr>
          <w:rFonts w:ascii="宋体" w:hAnsi="宋体"/>
          <w:sz w:val="24"/>
          <w:szCs w:val="21"/>
        </w:rPr>
      </w:pPr>
      <w:r>
        <w:rPr>
          <w:rFonts w:hint="eastAsia" w:ascii="宋体" w:hAnsi="宋体"/>
          <w:sz w:val="24"/>
          <w:szCs w:val="21"/>
        </w:rPr>
        <w:t xml:space="preserve">请仔细检查磋商文件是否齐全，如有缺漏请立即与代理机构联系解决。</w:t>
      </w:r>
      <w:r/>
    </w:p>
    <w:p>
      <w:pPr>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rPr>
          <w:rFonts w:ascii="Arial" w:hAnsi="Arial" w:eastAsia="黑体" w:cs="Arial"/>
          <w:sz w:val="28"/>
          <w:szCs w:val="28"/>
        </w:rPr>
        <w:outlineLvl w:val="3"/>
      </w:pPr>
      <w:r/>
      <w:bookmarkStart w:id="73" w:name="_Toc462564070"/>
      <w:r/>
      <w:bookmarkStart w:id="74" w:name="_Toc20823283"/>
      <w:r/>
      <w:bookmarkStart w:id="75" w:name="_Toc16938527"/>
      <w:r/>
      <w:bookmarkStart w:id="76" w:name="_Toc513029211"/>
      <w:r>
        <w:rPr>
          <w:rFonts w:hint="eastAsia" w:ascii="Arial" w:hAnsi="Arial" w:eastAsia="黑体" w:cs="Arial"/>
          <w:sz w:val="28"/>
          <w:szCs w:val="28"/>
        </w:rPr>
        <w:t xml:space="preserve">7、磋商文件的澄清</w:t>
      </w:r>
      <w:bookmarkEnd w:id="73"/>
      <w:r/>
      <w:bookmarkEnd w:id="74"/>
      <w:r/>
      <w:bookmarkEnd w:id="75"/>
      <w:r/>
      <w:bookmarkEnd w:id="76"/>
      <w:r/>
      <w:r/>
    </w:p>
    <w:p>
      <w:pPr>
        <w:ind w:firstLine="480"/>
        <w:spacing w:line="480" w:lineRule="exact"/>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按磋商公告中的通讯地址，以书面形式通知采购人及代理机构。</w:t>
      </w:r>
      <w:r/>
    </w:p>
    <w:p>
      <w:pPr>
        <w:ind w:firstLine="560"/>
        <w:keepLines/>
        <w:keepNext/>
        <w:rPr>
          <w:rFonts w:ascii="Arial" w:hAnsi="Arial" w:eastAsia="黑体" w:cs="Arial"/>
          <w:sz w:val="28"/>
          <w:szCs w:val="28"/>
        </w:rPr>
        <w:outlineLvl w:val="3"/>
      </w:pPr>
      <w:r/>
      <w:bookmarkStart w:id="77" w:name="_Toc20823284"/>
      <w:r/>
      <w:bookmarkStart w:id="78" w:name="_Toc513029212"/>
      <w:r/>
      <w:bookmarkStart w:id="79" w:name="_Toc16938528"/>
      <w:r/>
      <w:bookmarkStart w:id="80" w:name="_Toc462564071"/>
      <w:r>
        <w:rPr>
          <w:rFonts w:hint="eastAsia" w:ascii="Arial" w:hAnsi="Arial" w:eastAsia="黑体" w:cs="Arial"/>
          <w:sz w:val="28"/>
          <w:szCs w:val="28"/>
        </w:rPr>
        <w:t xml:space="preserve">8、磋商文件的澄清和修改</w:t>
      </w:r>
      <w:bookmarkEnd w:id="77"/>
      <w:r/>
      <w:bookmarkEnd w:id="78"/>
      <w:r/>
      <w:bookmarkEnd w:id="79"/>
      <w:r/>
      <w:bookmarkEnd w:id="80"/>
      <w:r/>
      <w:r/>
    </w:p>
    <w:p>
      <w:pPr>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，采购人可以对磋商文件进行澄清和修改,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人及代理机构将在提交首次响应文件截止时间至少5日前，在“江苏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更正公告内容将作为磋商文件的组成部分，并对供应商具有约束力。不足5日的，采购人及代理机构将顺延提交首次响应文件截止时间。</w:t>
      </w:r>
      <w:r/>
    </w:p>
    <w:p>
      <w:pPr>
        <w:ind w:firstLine="480"/>
        <w:spacing w:line="500" w:lineRule="exact"/>
        <w:rPr>
          <w:rFonts w:ascii="宋体" w:hAnsi="宋体"/>
          <w:sz w:val="24"/>
          <w:szCs w:val="21"/>
        </w:rPr>
      </w:pPr>
      <w:r>
        <w:rPr>
          <w:rFonts w:hint="eastAsia" w:ascii="宋体" w:hAnsi="宋体"/>
          <w:sz w:val="24"/>
          <w:szCs w:val="21"/>
        </w:rPr>
        <w:t xml:space="preserve">8.2采购人可以视采购项目的具体情况，组织供应商进行现场考察或召开磋商前答疑会，但不单独或分别组织只有一个供应商参加的现场考察和答疑会。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rFonts w:ascii="Times New Roman" w:hAnsi="Times New Roman"/>
          <w:b/>
          <w:bCs/>
          <w:sz w:val="32"/>
          <w:szCs w:val="32"/>
        </w:rPr>
        <w:outlineLvl w:val="2"/>
      </w:pPr>
      <w:r/>
      <w:bookmarkStart w:id="81" w:name="_Toc120614216"/>
      <w:r/>
      <w:bookmarkStart w:id="82" w:name="_Toc20823285"/>
      <w:r/>
      <w:bookmarkStart w:id="83" w:name="_Toc16938529"/>
      <w:r/>
      <w:bookmarkStart w:id="84" w:name="_Toc462564072"/>
      <w:r/>
      <w:bookmarkStart w:id="85" w:name="_Toc513029213"/>
      <w:r>
        <w:rPr>
          <w:rFonts w:hint="eastAsia" w:ascii="Times New Roman" w:hAnsi="Times New Roman"/>
          <w:b/>
          <w:bCs/>
          <w:sz w:val="32"/>
          <w:szCs w:val="32"/>
        </w:rPr>
        <w:t xml:space="preserve">三、响应文件的编制</w:t>
      </w:r>
      <w:bookmarkEnd w:id="81"/>
      <w:r/>
      <w:bookmarkEnd w:id="82"/>
      <w:r/>
      <w:bookmarkEnd w:id="83"/>
      <w:r/>
      <w:bookmarkEnd w:id="84"/>
      <w:r/>
      <w:bookmarkEnd w:id="85"/>
      <w:r/>
      <w:r/>
    </w:p>
    <w:p>
      <w:pPr>
        <w:ind w:firstLine="560"/>
        <w:keepLines/>
        <w:keepNext/>
        <w:rPr>
          <w:rFonts w:ascii="Arial" w:hAnsi="Arial" w:eastAsia="黑体" w:cs="Arial"/>
          <w:b/>
          <w:sz w:val="28"/>
          <w:szCs w:val="28"/>
        </w:rPr>
        <w:outlineLvl w:val="3"/>
      </w:pPr>
      <w:r/>
      <w:bookmarkStart w:id="86" w:name="_Toc20823286"/>
      <w:r/>
      <w:bookmarkStart w:id="87" w:name="_Toc16938530"/>
      <w:r/>
      <w:bookmarkStart w:id="88" w:name="_Toc462564073"/>
      <w:r/>
      <w:bookmarkStart w:id="89" w:name="_Toc513029214"/>
      <w:r>
        <w:rPr>
          <w:rFonts w:hint="eastAsia" w:ascii="Arial" w:hAnsi="Arial" w:eastAsia="黑体" w:cs="Arial"/>
          <w:sz w:val="28"/>
          <w:szCs w:val="28"/>
        </w:rPr>
        <w:t xml:space="preserve">9、响应文件的语言及度量衡单位</w:t>
      </w:r>
      <w:bookmarkEnd w:id="86"/>
      <w:r/>
      <w:bookmarkEnd w:id="87"/>
      <w:r/>
      <w:bookmarkEnd w:id="88"/>
      <w:r/>
      <w:bookmarkEnd w:id="89"/>
      <w:r/>
      <w:r/>
    </w:p>
    <w:p>
      <w:pPr>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供应商提交的响应文件以及供应商与采购人及代理机构就有关磋商的所有来往通知、函件和文件均应使用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ascii="Arial" w:hAnsi="Arial" w:eastAsia="黑体" w:cs="Arial"/>
          <w:sz w:val="28"/>
          <w:szCs w:val="28"/>
        </w:rPr>
        <w:outlineLvl w:val="3"/>
      </w:pPr>
      <w:r/>
      <w:bookmarkStart w:id="90" w:name="_Toc20823287"/>
      <w:r/>
      <w:bookmarkStart w:id="91" w:name="_Toc16938531"/>
      <w:r/>
      <w:bookmarkStart w:id="92" w:name="_Toc513029215"/>
      <w:r/>
      <w:bookmarkStart w:id="93" w:name="_Toc462564074"/>
      <w:r>
        <w:rPr>
          <w:rFonts w:hint="eastAsia" w:ascii="Arial" w:hAnsi="Arial" w:eastAsia="黑体" w:cs="Arial"/>
          <w:sz w:val="28"/>
          <w:szCs w:val="28"/>
        </w:rPr>
        <w:t xml:space="preserve">10、响应文件构成</w:t>
      </w:r>
      <w:bookmarkEnd w:id="90"/>
      <w:r/>
      <w:bookmarkEnd w:id="91"/>
      <w:r/>
      <w:bookmarkEnd w:id="92"/>
      <w:r/>
      <w:bookmarkEnd w:id="93"/>
      <w:r/>
      <w:r/>
    </w:p>
    <w:p>
      <w:pPr>
        <w:ind w:firstLine="480"/>
        <w:spacing w:line="44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供应商编写的响应文件应包括资格证明文件、符合性证明文件、初次报价表、类似业绩表、其他证明文件、保险方案、服务方案、磋商响应函等部分。</w:t>
      </w:r>
      <w:r/>
    </w:p>
    <w:p>
      <w:pPr>
        <w:ind w:firstLine="480"/>
        <w:spacing w:line="440" w:lineRule="exact"/>
        <w:rPr>
          <w:rFonts w:ascii="宋体" w:hAnsi="宋体"/>
          <w:sz w:val="24"/>
          <w:szCs w:val="21"/>
        </w:rPr>
      </w:pPr>
      <w:r>
        <w:rPr>
          <w:rFonts w:hint="eastAsia" w:ascii="宋体" w:hAnsi="宋体"/>
          <w:sz w:val="24"/>
          <w:szCs w:val="21"/>
        </w:rPr>
        <w:t xml:space="preserve">10.2 如标书制作工具中格式和内容与“江苏政府采购网”发布的磋商文件不一致，请以“江苏政府采购网”发布的磋商文件为准。</w:t>
      </w:r>
      <w:r/>
    </w:p>
    <w:p>
      <w:pPr>
        <w:ind w:firstLine="420"/>
        <w:keepLines/>
        <w:keepNext/>
        <w:rPr>
          <w:rFonts w:ascii="Arial" w:hAnsi="Arial" w:eastAsia="黑体" w:cs="Arial"/>
          <w:sz w:val="28"/>
          <w:szCs w:val="28"/>
        </w:rPr>
        <w:outlineLvl w:val="3"/>
      </w:pPr>
      <w:r/>
      <w:bookmarkStart w:id="94" w:name="_Hlt26668975"/>
      <w:r/>
      <w:bookmarkEnd w:id="94"/>
      <w:r/>
      <w:bookmarkStart w:id="95" w:name="_Hlt26954838"/>
      <w:r/>
      <w:bookmarkEnd w:id="95"/>
      <w:r/>
      <w:bookmarkStart w:id="96" w:name="_Hlt26670360"/>
      <w:r/>
      <w:bookmarkEnd w:id="96"/>
      <w:r/>
      <w:bookmarkStart w:id="97" w:name="_Toc513029219"/>
      <w:r/>
      <w:bookmarkStart w:id="98" w:name="_Toc14577357"/>
      <w:r/>
      <w:bookmarkStart w:id="99" w:name="_Toc513029216"/>
      <w:r/>
      <w:bookmarkStart w:id="100" w:name="_Toc49090509"/>
      <w:r/>
      <w:bookmarkStart w:id="101" w:name="_Toc49090507"/>
      <w:r/>
      <w:bookmarkStart w:id="102" w:name="_Toc14577354"/>
      <w:r/>
      <w:bookmarkStart w:id="103" w:name="_Toc14577355"/>
      <w:r/>
      <w:bookmarkStart w:id="104" w:name="_Toc49090508"/>
      <w:r>
        <w:rPr>
          <w:rFonts w:hint="eastAsia" w:ascii="Arial" w:hAnsi="Arial" w:eastAsia="黑体" w:cs="Arial"/>
          <w:sz w:val="28"/>
          <w:szCs w:val="28"/>
        </w:rPr>
        <w:t xml:space="preserve">11、证明磋商响应标的符合磋商文件规定的文件</w:t>
      </w:r>
      <w:bookmarkEnd w:id="97"/>
      <w:r/>
      <w:bookmarkEnd w:id="98"/>
      <w:r/>
      <w:bookmarkEnd w:id="99"/>
      <w:r/>
      <w:bookmarkEnd w:id="100"/>
      <w:r/>
      <w:bookmarkEnd w:id="101"/>
      <w:r/>
      <w:bookmarkEnd w:id="102"/>
      <w:r/>
      <w:r/>
    </w:p>
    <w:p>
      <w:pPr>
        <w:spacing w:line="480" w:lineRule="exact"/>
        <w:rPr>
          <w:rFonts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r/>
    </w:p>
    <w:p>
      <w:pPr>
        <w:ind w:firstLine="480"/>
        <w:spacing w:line="480" w:lineRule="exact"/>
        <w:rPr>
          <w:rFonts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bookmarkEnd w:id="103"/>
      <w:r/>
      <w:bookmarkEnd w:id="104"/>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12、初次报价表</w:t>
      </w:r>
      <w:r/>
    </w:p>
    <w:p>
      <w:pPr>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供应商应按照磋商文件规定格式填报报价表。</w:t>
      </w:r>
      <w:r/>
    </w:p>
    <w:p>
      <w:pPr>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420"/>
        <w:keepLines/>
        <w:keepNext/>
        <w:rPr>
          <w:rFonts w:ascii="Arial" w:hAnsi="Arial" w:eastAsia="黑体" w:cs="Arial"/>
          <w:sz w:val="28"/>
          <w:szCs w:val="28"/>
        </w:rPr>
        <w:outlineLvl w:val="3"/>
      </w:pPr>
      <w:r/>
      <w:bookmarkStart w:id="105" w:name="_Hlt26670482"/>
      <w:r/>
      <w:bookmarkEnd w:id="105"/>
      <w:r/>
      <w:bookmarkStart w:id="106" w:name="_Hlt26954731"/>
      <w:r/>
      <w:bookmarkEnd w:id="106"/>
      <w:r/>
      <w:bookmarkStart w:id="107" w:name="_Hlt26954848"/>
      <w:r/>
      <w:bookmarkEnd w:id="107"/>
      <w:r/>
      <w:bookmarkStart w:id="108" w:name="_Hlt26670486"/>
      <w:r/>
      <w:bookmarkEnd w:id="108"/>
      <w:r/>
      <w:bookmarkStart w:id="109" w:name="_Hlt26954846"/>
      <w:r/>
      <w:bookmarkEnd w:id="109"/>
      <w:r>
        <w:rPr>
          <w:rFonts w:hint="eastAsia" w:ascii="Arial" w:hAnsi="Arial" w:eastAsia="黑体" w:cs="Arial"/>
          <w:sz w:val="28"/>
          <w:szCs w:val="28"/>
        </w:rPr>
        <w:t xml:space="preserve">13、技术要求响应、商务要求响应</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14、保险方案、服务方案</w:t>
      </w:r>
      <w:r/>
    </w:p>
    <w:p>
      <w:pPr>
        <w:ind w:firstLine="480"/>
        <w:spacing w:line="480" w:lineRule="exact"/>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ascii="宋体" w:hAnsi="宋体"/>
          <w:sz w:val="24"/>
          <w:szCs w:val="24"/>
        </w:rPr>
      </w:pPr>
      <w:r>
        <w:rPr>
          <w:rFonts w:hint="eastAsia" w:ascii="宋体" w:hAnsi="宋体"/>
          <w:sz w:val="24"/>
          <w:szCs w:val="24"/>
        </w:rPr>
        <w:t xml:space="preserve">14.2供应商需根据磋商文件要求提供总体方案。</w:t>
      </w:r>
      <w:r/>
    </w:p>
    <w:p>
      <w:pPr>
        <w:ind w:firstLine="480"/>
        <w:spacing w:line="480" w:lineRule="exact"/>
        <w:rPr>
          <w:rFonts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p>
    <w:p>
      <w:pPr>
        <w:ind w:firstLine="420"/>
        <w:keepLines/>
        <w:keepNext/>
        <w:rPr>
          <w:rFonts w:ascii="Arial" w:hAnsi="Arial" w:eastAsia="黑体" w:cs="Arial"/>
          <w:sz w:val="28"/>
          <w:szCs w:val="28"/>
        </w:rPr>
        <w:outlineLvl w:val="3"/>
      </w:pPr>
      <w:r/>
      <w:bookmarkStart w:id="110" w:name="_Toc14577359"/>
      <w:r/>
      <w:bookmarkStart w:id="111" w:name="_Toc49090510"/>
      <w:r>
        <w:rPr>
          <w:rFonts w:hint="eastAsia" w:ascii="Arial" w:hAnsi="Arial" w:eastAsia="黑体" w:cs="Arial"/>
          <w:sz w:val="28"/>
          <w:szCs w:val="28"/>
        </w:rPr>
        <w:t xml:space="preserve">15、磋商响应函</w:t>
      </w:r>
      <w:r/>
    </w:p>
    <w:p>
      <w:pPr>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bookmarkEnd w:id="110"/>
      <w:r/>
      <w:bookmarkEnd w:id="111"/>
      <w:r/>
      <w:r/>
    </w:p>
    <w:p>
      <w:pPr>
        <w:ind w:firstLine="420"/>
        <w:keepLines/>
        <w:keepNext/>
        <w:rPr>
          <w:rFonts w:ascii="Arial" w:hAnsi="Arial" w:eastAsia="黑体" w:cs="Arial"/>
          <w:sz w:val="28"/>
          <w:szCs w:val="28"/>
        </w:rPr>
        <w:outlineLvl w:val="3"/>
      </w:pPr>
      <w:r/>
      <w:bookmarkStart w:id="112" w:name="_Toc49090511"/>
      <w:r/>
      <w:bookmarkStart w:id="113" w:name="_Toc14577360"/>
      <w:r>
        <w:rPr>
          <w:rFonts w:hint="eastAsia" w:ascii="Arial" w:hAnsi="Arial" w:eastAsia="黑体" w:cs="Arial"/>
          <w:sz w:val="28"/>
          <w:szCs w:val="28"/>
        </w:rPr>
        <w:t xml:space="preserve">16、磋商有效期</w:t>
      </w:r>
      <w:bookmarkEnd w:id="112"/>
      <w:r/>
      <w:bookmarkEnd w:id="113"/>
      <w:r/>
      <w:r/>
    </w:p>
    <w:p>
      <w:pPr>
        <w:ind w:firstLine="480"/>
        <w:spacing w:line="500" w:lineRule="exact"/>
        <w:rPr>
          <w:rFonts w:ascii="宋体" w:hAnsi="宋体"/>
          <w:bCs/>
          <w:sz w:val="24"/>
          <w:szCs w:val="21"/>
        </w:rPr>
      </w:pPr>
      <w:r>
        <w:rPr>
          <w:rFonts w:hint="eastAsia" w:ascii="宋体" w:hAnsi="宋体"/>
          <w:bCs/>
          <w:sz w:val="24"/>
          <w:szCs w:val="21"/>
        </w:rPr>
        <w:t xml:space="preserve">16.1磋商有效期为提交响应文件截止之日后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ind w:firstLine="480"/>
        <w:spacing w:line="500" w:lineRule="exact"/>
        <w:rPr>
          <w:rFonts w:ascii="宋体" w:hAnsi="宋体"/>
          <w:bCs/>
          <w:sz w:val="24"/>
          <w:szCs w:val="21"/>
        </w:rPr>
      </w:pPr>
      <w:r>
        <w:rPr>
          <w:rFonts w:hint="eastAsia" w:ascii="宋体" w:hAnsi="宋体"/>
          <w:bCs/>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ind w:firstLine="482"/>
        <w:keepLines/>
        <w:keepNext/>
        <w:spacing w:before="145" w:after="145" w:line="360" w:lineRule="auto"/>
        <w:rPr>
          <w:rFonts w:ascii="Times New Roman" w:hAnsi="Times New Roman"/>
          <w:b/>
          <w:bCs/>
          <w:sz w:val="32"/>
          <w:szCs w:val="32"/>
        </w:rPr>
        <w:outlineLvl w:val="2"/>
      </w:pPr>
      <w:r/>
      <w:bookmarkStart w:id="114" w:name="_Hlt26954739"/>
      <w:r/>
      <w:bookmarkEnd w:id="114"/>
      <w:r/>
      <w:bookmarkStart w:id="115" w:name="_Hlt26954852"/>
      <w:r/>
      <w:bookmarkEnd w:id="115"/>
      <w:r/>
      <w:bookmarkStart w:id="116" w:name="_Toc120614217"/>
      <w:r/>
      <w:bookmarkStart w:id="117" w:name="_Toc513029224"/>
      <w:r/>
      <w:bookmarkStart w:id="118" w:name="_Toc16938540"/>
      <w:r/>
      <w:bookmarkStart w:id="119" w:name="_Toc20823296"/>
      <w:r>
        <w:rPr>
          <w:rFonts w:hint="eastAsia" w:ascii="Times New Roman" w:hAnsi="Times New Roman"/>
          <w:b/>
          <w:bCs/>
          <w:sz w:val="32"/>
          <w:szCs w:val="32"/>
        </w:rPr>
        <w:t xml:space="preserve">四、响应文件的递交</w:t>
      </w:r>
      <w:bookmarkEnd w:id="116"/>
      <w:r/>
      <w:bookmarkEnd w:id="117"/>
      <w:r/>
      <w:bookmarkEnd w:id="118"/>
      <w:r/>
      <w:bookmarkEnd w:id="119"/>
      <w:r/>
      <w:r/>
    </w:p>
    <w:p>
      <w:pPr>
        <w:ind w:firstLine="560"/>
        <w:keepLines/>
        <w:keepNext/>
        <w:rPr>
          <w:rFonts w:ascii="黑体" w:hAnsi="Arial" w:eastAsia="黑体" w:cs="Arial"/>
          <w:sz w:val="28"/>
          <w:szCs w:val="28"/>
        </w:rPr>
        <w:outlineLvl w:val="3"/>
      </w:pPr>
      <w:r/>
      <w:bookmarkStart w:id="120" w:name="_Toc462564084"/>
      <w:r/>
      <w:bookmarkStart w:id="121" w:name="_Toc20823297"/>
      <w:r/>
      <w:bookmarkStart w:id="122" w:name="_Toc513029225"/>
      <w:r/>
      <w:bookmarkStart w:id="123"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20"/>
      <w:r/>
      <w:bookmarkEnd w:id="121"/>
      <w:r/>
      <w:bookmarkEnd w:id="122"/>
      <w:r/>
      <w:bookmarkEnd w:id="123"/>
      <w:r>
        <w:rPr>
          <w:rFonts w:hint="eastAsia" w:ascii="黑体" w:hAnsi="Arial" w:eastAsia="黑体" w:cs="Arial"/>
          <w:sz w:val="28"/>
          <w:szCs w:val="28"/>
        </w:rPr>
        <w:t xml:space="preserve">响应文件的递交</w:t>
      </w:r>
      <w:r/>
    </w:p>
    <w:p>
      <w:pPr>
        <w:ind w:firstLine="600"/>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4" w:name="_Toc513029226"/>
      <w:r/>
      <w:bookmarkStart w:id="125" w:name="_Toc16938542"/>
      <w:r/>
      <w:bookmarkStart w:id="126" w:name="_Toc20823298"/>
      <w:r/>
      <w:r/>
    </w:p>
    <w:p>
      <w:pPr>
        <w:ind w:firstLine="560"/>
        <w:keepLines/>
        <w:keepNext/>
        <w:spacing w:before="280" w:after="290" w:line="376" w:lineRule="auto"/>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4"/>
      <w:r/>
      <w:bookmarkEnd w:id="125"/>
      <w:r/>
      <w:bookmarkEnd w:id="126"/>
      <w:r/>
      <w:r/>
    </w:p>
    <w:p>
      <w:pPr>
        <w:ind w:firstLine="480"/>
        <w:spacing w:line="500" w:lineRule="exact"/>
        <w:rPr>
          <w:rFonts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供应商上传电子响应文件的时间不得迟于磋商公告中规定的提交响应文件截止时间。</w:t>
      </w:r>
      <w:r/>
    </w:p>
    <w:p>
      <w:pPr>
        <w:ind w:firstLine="480"/>
        <w:spacing w:line="50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Arial" w:hAnsi="Arial" w:eastAsia="黑体" w:cs="Arial"/>
          <w:sz w:val="28"/>
          <w:szCs w:val="28"/>
        </w:rPr>
        <w:outlineLvl w:val="3"/>
      </w:pPr>
      <w:r/>
      <w:bookmarkStart w:id="127" w:name="_Toc513029227"/>
      <w:r/>
      <w:bookmarkStart w:id="128" w:name="_Toc20823299"/>
      <w:r/>
      <w:bookmarkStart w:id="129"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7"/>
      <w:r/>
      <w:bookmarkEnd w:id="128"/>
      <w:r/>
      <w:bookmarkEnd w:id="129"/>
      <w:r>
        <w:rPr>
          <w:rFonts w:hint="eastAsia" w:ascii="Arial" w:hAnsi="Arial" w:eastAsia="黑体" w:cs="Arial"/>
          <w:sz w:val="28"/>
          <w:szCs w:val="28"/>
        </w:rPr>
        <w:t xml:space="preserve">的拒收</w:t>
      </w:r>
      <w:r/>
    </w:p>
    <w:p>
      <w:pPr>
        <w:ind w:firstLine="480"/>
        <w:spacing w:line="500" w:lineRule="exact"/>
        <w:rPr>
          <w:rFonts w:ascii="宋体" w:hAnsi="宋体"/>
          <w:bCs/>
          <w:sz w:val="24"/>
          <w:szCs w:val="21"/>
        </w:rPr>
      </w:pPr>
      <w:r>
        <w:rPr>
          <w:rFonts w:hint="eastAsia" w:ascii="宋体" w:hAnsi="宋体"/>
          <w:bCs/>
          <w:sz w:val="24"/>
          <w:szCs w:val="21"/>
        </w:rPr>
        <w:t xml:space="preserve">20.1 采购人及代理机构拒绝接收在其规定的提交响应文件截止时间后上传的任何电子响应文件。</w:t>
      </w:r>
      <w:r/>
    </w:p>
    <w:p>
      <w:pPr>
        <w:ind w:firstLine="420"/>
        <w:keepLines/>
        <w:keepNext/>
        <w:rPr>
          <w:rFonts w:ascii="Arial" w:hAnsi="Arial" w:eastAsia="黑体" w:cs="Arial"/>
          <w:sz w:val="28"/>
          <w:szCs w:val="28"/>
        </w:rPr>
        <w:outlineLvl w:val="3"/>
      </w:pPr>
      <w:r/>
      <w:bookmarkStart w:id="130" w:name="_Toc20823300"/>
      <w:r/>
      <w:bookmarkStart w:id="131" w:name="_Toc513029228"/>
      <w:r/>
      <w:bookmarkStart w:id="132" w:name="_Toc16938544"/>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30"/>
      <w:r/>
      <w:bookmarkEnd w:id="131"/>
      <w:r/>
      <w:bookmarkEnd w:id="132"/>
      <w:r/>
      <w:r/>
    </w:p>
    <w:p>
      <w:pPr>
        <w:ind w:firstLine="480"/>
        <w:spacing w:line="48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48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ind w:firstLine="482"/>
        <w:keepLines/>
        <w:keepNext/>
        <w:spacing w:before="145" w:after="145" w:line="360" w:lineRule="auto"/>
        <w:rPr>
          <w:rFonts w:ascii="Times New Roman" w:hAnsi="Times New Roman"/>
          <w:b/>
          <w:bCs/>
          <w:sz w:val="32"/>
          <w:szCs w:val="32"/>
        </w:rPr>
        <w:outlineLvl w:val="2"/>
      </w:pPr>
      <w:r/>
      <w:bookmarkStart w:id="133" w:name="_Toc513029229"/>
      <w:r/>
      <w:bookmarkStart w:id="134" w:name="_Toc20823301"/>
      <w:r/>
      <w:bookmarkStart w:id="135" w:name="_Toc120614218"/>
      <w:r/>
      <w:bookmarkStart w:id="136" w:name="_Toc16938545"/>
      <w:r>
        <w:rPr>
          <w:rFonts w:hint="eastAsia" w:ascii="Times New Roman" w:hAnsi="Times New Roman"/>
          <w:b/>
          <w:bCs/>
          <w:sz w:val="32"/>
          <w:szCs w:val="32"/>
        </w:rPr>
        <w:t xml:space="preserve">五、响应文件的解密与评审</w:t>
      </w:r>
      <w:bookmarkEnd w:id="133"/>
      <w:r/>
      <w:bookmarkEnd w:id="134"/>
      <w:r/>
      <w:bookmarkEnd w:id="135"/>
      <w:r/>
      <w:bookmarkEnd w:id="136"/>
      <w:r/>
      <w:r/>
    </w:p>
    <w:p>
      <w:pPr>
        <w:ind w:firstLine="420"/>
        <w:keepLines/>
        <w:keepNext/>
        <w:rPr>
          <w:rFonts w:ascii="Arial" w:hAnsi="Arial" w:eastAsia="黑体" w:cs="Arial"/>
          <w:sz w:val="28"/>
          <w:szCs w:val="28"/>
        </w:rPr>
        <w:outlineLvl w:val="3"/>
      </w:pPr>
      <w:r/>
      <w:bookmarkStart w:id="137" w:name="_Toc513029230"/>
      <w:r/>
      <w:bookmarkStart w:id="138" w:name="_Toc20823302"/>
      <w:r/>
      <w:bookmarkStart w:id="139" w:name="_Toc16938546"/>
      <w:r>
        <w:rPr>
          <w:rFonts w:hint="eastAsia" w:ascii="Arial" w:hAnsi="Arial" w:eastAsia="黑体" w:cs="Arial"/>
          <w:sz w:val="28"/>
          <w:szCs w:val="28"/>
        </w:rPr>
        <w:t xml:space="preserve">22、</w:t>
      </w:r>
      <w:bookmarkEnd w:id="137"/>
      <w:r/>
      <w:bookmarkEnd w:id="138"/>
      <w:r/>
      <w:bookmarkEnd w:id="139"/>
      <w:r>
        <w:rPr>
          <w:rFonts w:hint="eastAsia" w:ascii="Arial" w:hAnsi="Arial" w:eastAsia="黑体" w:cs="Arial"/>
          <w:sz w:val="28"/>
          <w:szCs w:val="28"/>
        </w:rPr>
        <w:t xml:space="preserve">响应文件解密</w:t>
      </w:r>
      <w:r/>
    </w:p>
    <w:p>
      <w:pPr>
        <w:ind w:firstLine="360"/>
        <w:rPr>
          <w:rFonts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p>
    <w:p>
      <w:pPr>
        <w:ind w:firstLine="420"/>
        <w:keepLines/>
        <w:keepNext/>
        <w:rPr>
          <w:rFonts w:ascii="Arial" w:hAnsi="Arial" w:eastAsia="黑体" w:cs="Arial"/>
          <w:sz w:val="28"/>
          <w:szCs w:val="28"/>
        </w:rPr>
        <w:outlineLvl w:val="3"/>
      </w:pPr>
      <w:r/>
      <w:bookmarkStart w:id="140" w:name="_Toc20823303"/>
      <w:r/>
      <w:bookmarkStart w:id="141" w:name="_Toc16938547"/>
      <w:r/>
      <w:bookmarkStart w:id="142"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.1采购人及代理机构将组织磋商小组对响应文件进行评审。磋商小组由采购人代表和有关技术、经济等方面的专家组成，且人员构成符合政府采购有关规定。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140"/>
      <w:r/>
      <w:bookmarkEnd w:id="141"/>
      <w:r/>
      <w:bookmarkEnd w:id="142"/>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磋商小组、采购人和代理机构工作人员、相关监督人员等与评审工作有关的人员，对评审情况以及在评审过程中获悉的国家秘密、商业秘密负有保密责任。</w:t>
      </w:r>
      <w:r/>
    </w:p>
    <w:p>
      <w:pPr>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p>
    <w:p>
      <w:pPr>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在项目评审期间，代理机构将设专门人员与供应商联系。</w:t>
      </w:r>
      <w:r/>
    </w:p>
    <w:p>
      <w:pPr>
        <w:ind w:firstLine="480"/>
        <w:spacing w:line="48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.4 代理机构和磋商小组不向未成交的供应商解释未成交原因，也不公布评审过程中的相关细节。</w:t>
      </w:r>
      <w:r/>
    </w:p>
    <w:p>
      <w:pPr>
        <w:ind w:firstLine="420"/>
        <w:keepLines/>
        <w:keepNext/>
        <w:rPr>
          <w:rFonts w:ascii="Arial" w:hAnsi="Arial" w:eastAsia="黑体" w:cs="Arial"/>
          <w:sz w:val="28"/>
          <w:szCs w:val="28"/>
        </w:rPr>
        <w:outlineLvl w:val="3"/>
      </w:pPr>
      <w:r/>
      <w:bookmarkStart w:id="143" w:name="_Toc20823304"/>
      <w:r/>
      <w:bookmarkStart w:id="144" w:name="_Toc16938548"/>
      <w:r/>
      <w:bookmarkStart w:id="145"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3"/>
      <w:r/>
      <w:bookmarkEnd w:id="144"/>
      <w:r/>
      <w:bookmarkEnd w:id="145"/>
      <w:r/>
      <w:r/>
    </w:p>
    <w:p>
      <w:pPr>
        <w:ind w:firstLine="480"/>
        <w:spacing w:line="46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sz w:val="24"/>
          <w:szCs w:val="24"/>
        </w:rPr>
      </w:pPr>
      <w:r>
        <w:rPr>
          <w:rFonts w:hint="eastAsia" w:ascii="宋体" w:hAnsi="宋体" w:cs="宋体"/>
          <w:sz w:val="24"/>
          <w:szCs w:val="24"/>
        </w:rPr>
        <w:t xml:space="preserve">磋商小组并非对每个供应商都作澄清要求。</w:t>
      </w:r>
      <w:r/>
    </w:p>
    <w:p>
      <w:pPr>
        <w:spacing w:line="480" w:lineRule="exact"/>
        <w:rPr>
          <w:rFonts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480" w:lineRule="exact"/>
        <w:rPr>
          <w:rFonts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p>
    <w:p>
      <w:pPr>
        <w:ind w:firstLine="420"/>
        <w:keepLines/>
        <w:keepNext/>
        <w:rPr>
          <w:rFonts w:ascii="Arial" w:hAnsi="Arial" w:eastAsia="黑体" w:cs="Arial"/>
          <w:sz w:val="28"/>
          <w:szCs w:val="28"/>
        </w:rPr>
        <w:outlineLvl w:val="3"/>
      </w:pPr>
      <w:r/>
      <w:bookmarkStart w:id="146" w:name="_Toc513029233"/>
      <w:r/>
      <w:bookmarkStart w:id="147" w:name="_Toc16938549"/>
      <w:r/>
      <w:bookmarkStart w:id="148"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6"/>
      <w:r/>
      <w:bookmarkEnd w:id="147"/>
      <w:r/>
      <w:bookmarkEnd w:id="148"/>
      <w:r>
        <w:rPr>
          <w:rFonts w:hint="eastAsia" w:ascii="Arial" w:hAnsi="Arial" w:eastAsia="黑体" w:cs="Arial"/>
          <w:sz w:val="28"/>
          <w:szCs w:val="28"/>
        </w:rPr>
        <w:t xml:space="preserve">查</w:t>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ind w:firstLine="480"/>
        <w:spacing w:line="460" w:lineRule="exact"/>
        <w:rPr>
          <w:rFonts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46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宋体" w:hAnsi="宋体"/>
          <w:bCs/>
          <w:sz w:val="24"/>
          <w:szCs w:val="21"/>
        </w:rPr>
      </w:pPr>
      <w:r>
        <w:rPr>
          <w:rFonts w:hint="eastAsia" w:ascii="宋体" w:hAnsi="宋体"/>
          <w:bCs/>
          <w:sz w:val="24"/>
          <w:szCs w:val="21"/>
        </w:rPr>
        <w:t xml:space="preserve">26.3未实质性响应磋商文件的情形</w:t>
      </w:r>
      <w:r/>
    </w:p>
    <w:p>
      <w:pPr>
        <w:ind w:firstLine="480"/>
        <w:spacing w:line="460" w:lineRule="exact"/>
        <w:rPr>
          <w:rFonts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26.3.2供应商未按照磋商文件要求上传电子响应文件的。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spacing w:line="460" w:lineRule="exact"/>
        <w:rPr>
          <w:rFonts w:ascii="宋体" w:hAnsi="宋体"/>
          <w:bCs/>
          <w:sz w:val="24"/>
          <w:szCs w:val="21"/>
        </w:rPr>
      </w:pPr>
      <w:r>
        <w:rPr>
          <w:rFonts w:hint="eastAsia" w:ascii="宋体" w:hAnsi="宋体"/>
          <w:bCs/>
          <w:sz w:val="24"/>
          <w:szCs w:val="21"/>
        </w:rPr>
        <w:t xml:space="preserve">26.3.4供应商不具备磋商文件中规定资格要求的。</w:t>
      </w:r>
      <w:r/>
    </w:p>
    <w:p>
      <w:pPr>
        <w:ind w:firstLine="480"/>
        <w:spacing w:line="460" w:lineRule="exact"/>
        <w:rPr>
          <w:rFonts w:ascii="宋体" w:hAnsi="宋体"/>
          <w:bCs/>
          <w:sz w:val="24"/>
          <w:szCs w:val="21"/>
        </w:rPr>
      </w:pPr>
      <w:r>
        <w:rPr>
          <w:rFonts w:hint="eastAsia" w:ascii="宋体" w:hAnsi="宋体"/>
          <w:bCs/>
          <w:sz w:val="24"/>
          <w:szCs w:val="21"/>
        </w:rPr>
        <w:t xml:space="preserve">26.3.5供应商的最后报价</w:t>
      </w:r>
      <w:r>
        <w:rPr>
          <w:rFonts w:hint="eastAsia" w:ascii="宋体" w:hAnsi="宋体"/>
          <w:bCs/>
          <w:sz w:val="24"/>
          <w:szCs w:val="21"/>
          <w:lang w:eastAsia="zh-CN"/>
        </w:rPr>
        <w:t xml:space="preserve">不符合要求的</w:t>
      </w:r>
      <w:r>
        <w:rPr>
          <w:rFonts w:hint="eastAsia" w:ascii="宋体" w:hAnsi="宋体"/>
          <w:bCs/>
          <w:sz w:val="24"/>
          <w:szCs w:val="21"/>
        </w:rPr>
        <w:t xml:space="preserve">。</w:t>
      </w:r>
      <w:r/>
    </w:p>
    <w:p>
      <w:pPr>
        <w:ind w:firstLine="480"/>
        <w:spacing w:line="460" w:lineRule="exact"/>
        <w:rPr>
          <w:rFonts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Cs/>
          <w:i/>
          <w:sz w:val="24"/>
          <w:szCs w:val="21"/>
          <w:u w:val="single"/>
        </w:rPr>
        <w:t xml:space="preserve">（本磋商文件中斜体且有下划线部分为实质性要求和条件）。</w:t>
      </w:r>
      <w:r/>
    </w:p>
    <w:p>
      <w:pPr>
        <w:ind w:firstLine="480"/>
        <w:spacing w:line="460" w:lineRule="exact"/>
        <w:rPr>
          <w:rFonts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ascii="宋体" w:hAnsi="宋体"/>
          <w:bCs/>
          <w:sz w:val="24"/>
          <w:szCs w:val="21"/>
        </w:rPr>
      </w:pPr>
      <w:r>
        <w:rPr>
          <w:rFonts w:hint="eastAsia" w:ascii="宋体" w:hAnsi="宋体"/>
          <w:bCs/>
          <w:sz w:val="24"/>
          <w:szCs w:val="21"/>
        </w:rPr>
        <w:t xml:space="preserve">26.3.8  响应文件含有采购人不能接受的附加条件的。</w:t>
      </w:r>
      <w:r/>
    </w:p>
    <w:p>
      <w:pPr>
        <w:ind w:firstLine="480"/>
        <w:spacing w:line="460" w:lineRule="exact"/>
        <w:rPr>
          <w:rFonts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ascii="宋体" w:hAnsi="宋体"/>
          <w:bCs/>
          <w:sz w:val="24"/>
          <w:szCs w:val="21"/>
        </w:rPr>
      </w:pPr>
      <w:r>
        <w:rPr>
          <w:rFonts w:hint="eastAsia" w:ascii="宋体" w:hAnsi="宋体"/>
          <w:bCs/>
          <w:sz w:val="24"/>
          <w:szCs w:val="21"/>
        </w:rPr>
        <w:t xml:space="preserve">26.3.10响应文件未按照磋商文件要求加盖CA电子公章的。</w:t>
      </w:r>
      <w:r/>
    </w:p>
    <w:p>
      <w:pPr>
        <w:ind w:firstLine="480"/>
        <w:spacing w:line="460" w:lineRule="exact"/>
        <w:rPr>
          <w:rFonts w:ascii="宋体" w:hAnsi="宋体"/>
          <w:bCs/>
          <w:sz w:val="24"/>
          <w:szCs w:val="21"/>
        </w:rPr>
      </w:pPr>
      <w:r>
        <w:rPr>
          <w:rFonts w:hint="eastAsia" w:ascii="宋体" w:hAnsi="宋体"/>
          <w:bCs/>
          <w:sz w:val="24"/>
          <w:szCs w:val="21"/>
        </w:rPr>
        <w:t xml:space="preserve">26.4未实质性响应磋商文件的响应文件按无效响应处理。</w:t>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ascii="宋体" w:hAnsi="宋体"/>
          <w:sz w:val="24"/>
          <w:szCs w:val="21"/>
        </w:rPr>
      </w:pPr>
      <w:r/>
      <w:bookmarkStart w:id="149" w:name="_Toc20823306"/>
      <w:r/>
      <w:bookmarkStart w:id="150" w:name="_Toc513029234"/>
      <w:r/>
      <w:bookmarkStart w:id="151"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.6供应商在项目评审全过程中应保持通讯畅通，并安排专人与采购人及代理机构及磋商小组联系。</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磋商程序及评审方法和评审标准</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27.1磋商程序</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45" w:line="460" w:lineRule="exact"/>
        <w:tabs>
          <w:tab w:val="left" w:pos="900" w:leader="none"/>
        </w:tabs>
        <w:rPr>
          <w:rFonts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27.2 评审方法和评审标准</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27.2.2评审标准</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见本磋商文件第五章规定。</w:t>
      </w:r>
      <w:r/>
    </w:p>
    <w:p>
      <w:pPr>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27.3采购活动终止的情况</w:t>
      </w:r>
      <w:r/>
    </w:p>
    <w:p>
      <w:pPr>
        <w:ind w:firstLine="360"/>
        <w:spacing w:after="145" w:line="460" w:lineRule="exact"/>
        <w:tabs>
          <w:tab w:val="left" w:pos="900" w:leader="none"/>
        </w:tabs>
        <w:rPr>
          <w:rFonts w:ascii="宋体" w:hAnsi="宋体"/>
          <w:sz w:val="24"/>
          <w:szCs w:val="24"/>
        </w:rPr>
      </w:pPr>
      <w:r>
        <w:rPr>
          <w:rFonts w:hint="eastAsia" w:ascii="宋体" w:hAnsi="宋体"/>
          <w:sz w:val="24"/>
          <w:szCs w:val="24"/>
        </w:rPr>
        <w:t xml:space="preserve">出现下列情形之一的，本次竞争性磋商采购活动将被终止：</w:t>
      </w:r>
      <w:r/>
    </w:p>
    <w:p>
      <w:pPr>
        <w:ind w:firstLine="360"/>
        <w:spacing w:after="145" w:line="460" w:lineRule="exact"/>
        <w:tabs>
          <w:tab w:val="left" w:pos="900" w:leader="none"/>
        </w:tabs>
        <w:rPr>
          <w:rFonts w:ascii="宋体" w:hAnsi="宋体"/>
          <w:sz w:val="24"/>
          <w:szCs w:val="24"/>
        </w:rPr>
      </w:pPr>
      <w:r>
        <w:rPr>
          <w:rFonts w:hint="eastAsia" w:ascii="宋体" w:hAnsi="宋体"/>
          <w:sz w:val="24"/>
          <w:szCs w:val="24"/>
        </w:rPr>
        <w:t xml:space="preserve">27.3.1因情况变化，不再符合规定的竞争性磋商采购方式适用情形的。</w:t>
      </w:r>
      <w:r/>
    </w:p>
    <w:p>
      <w:pPr>
        <w:ind w:firstLine="360"/>
        <w:spacing w:after="145" w:line="460" w:lineRule="exact"/>
        <w:tabs>
          <w:tab w:val="left" w:pos="900" w:leader="none"/>
        </w:tabs>
        <w:rPr>
          <w:rFonts w:ascii="宋体" w:hAnsi="宋体"/>
          <w:sz w:val="24"/>
          <w:szCs w:val="24"/>
        </w:rPr>
      </w:pPr>
      <w:r>
        <w:rPr>
          <w:rFonts w:hint="eastAsia" w:ascii="宋体" w:hAnsi="宋体"/>
          <w:sz w:val="24"/>
          <w:szCs w:val="24"/>
        </w:rPr>
        <w:t xml:space="preserve">27.3.2出现影响采购公正的违法、违规行为的。</w:t>
      </w:r>
      <w:r/>
    </w:p>
    <w:p>
      <w:pPr>
        <w:ind w:firstLine="360"/>
        <w:spacing w:after="145" w:line="460" w:lineRule="exact"/>
        <w:tabs>
          <w:tab w:val="left" w:pos="900" w:leader="none"/>
        </w:tabs>
        <w:rPr>
          <w:rFonts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ind w:firstLine="360"/>
        <w:spacing w:after="145" w:line="460" w:lineRule="exact"/>
        <w:tabs>
          <w:tab w:val="left" w:pos="900" w:leader="none"/>
        </w:tabs>
        <w:rPr>
          <w:rFonts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ind w:firstLine="600"/>
        <w:keepLines/>
        <w:keepNext/>
        <w:rPr>
          <w:rFonts w:hint="eastAsia" w:ascii="黑体" w:hAnsi="宋体" w:eastAsia="黑体"/>
          <w:bCs/>
          <w:sz w:val="30"/>
          <w:szCs w:val="30"/>
          <w:lang w:val="zh-CN"/>
        </w:rPr>
        <w:outlineLvl w:val="3"/>
      </w:pPr>
      <w:r>
        <w:rPr>
          <w:rFonts w:hint="eastAsia" w:ascii="黑体" w:hAnsi="宋体" w:eastAsia="黑体"/>
          <w:bCs/>
          <w:sz w:val="30"/>
          <w:szCs w:val="30"/>
        </w:rPr>
        <w:t xml:space="preserve">28、</w:t>
      </w:r>
      <w:r>
        <w:rPr>
          <w:rFonts w:hint="default" w:ascii="黑体" w:hAnsi="宋体" w:eastAsia="黑体"/>
          <w:bCs/>
          <w:sz w:val="30"/>
          <w:szCs w:val="30"/>
          <w:lang w:val="en-US" w:eastAsia="zh-CN"/>
        </w:rPr>
        <w:t xml:space="preserve">政府采购异常低价审查的</w:t>
      </w:r>
      <w:r>
        <w:rPr>
          <w:rFonts w:hint="eastAsia" w:ascii="黑体" w:hAnsi="宋体" w:eastAsia="黑体"/>
          <w:bCs/>
          <w:sz w:val="30"/>
          <w:szCs w:val="30"/>
          <w:lang w:val="en-US" w:eastAsia="zh-CN"/>
        </w:rPr>
        <w:t xml:space="preserve">实施</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 xml:space="preserve">28.1.</w:t>
      </w:r>
      <w:r>
        <w:rPr>
          <w:rFonts w:hint="default" w:ascii="宋体" w:hAnsi="宋体" w:eastAsia="宋体" w:cs="宋体"/>
          <w:b w:val="0"/>
          <w:bCs w:val="0"/>
          <w:color w:val="auto"/>
          <w:sz w:val="24"/>
          <w:highlight w:val="none"/>
          <w:u w:val="none"/>
          <w:lang w:val="en-US" w:eastAsia="zh-CN"/>
        </w:rPr>
        <w:t xml:space="preserve">评审过程中出现下列情形之一的，</w:t>
      </w:r>
      <w:r>
        <w:rPr>
          <w:rFonts w:hint="eastAsia" w:ascii="宋体" w:hAnsi="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应当启动异常低价投标（响应）审查程序： </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 xml:space="preserve">（1）</w:t>
      </w:r>
      <w:r>
        <w:rPr>
          <w:rFonts w:hint="default" w:ascii="宋体" w:hAnsi="宋体" w:eastAsia="宋体" w:cs="宋体"/>
          <w:b w:val="0"/>
          <w:bCs w:val="0"/>
          <w:color w:val="auto"/>
          <w:sz w:val="24"/>
          <w:highlight w:val="none"/>
          <w:u w:val="none"/>
          <w:lang w:val="en-US" w:eastAsia="zh-CN"/>
        </w:rPr>
        <w:t xml:space="preserve">投标（响应）报价低于采购项目预算50%的，即投标（响应）报价&lt;采购项目预算×50%； </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 xml:space="preserve">（2）</w:t>
      </w:r>
      <w:r>
        <w:rPr>
          <w:rFonts w:hint="default" w:ascii="宋体" w:hAnsi="宋体" w:eastAsia="宋体" w:cs="宋体"/>
          <w:b w:val="0"/>
          <w:bCs w:val="0"/>
          <w:color w:val="auto"/>
          <w:sz w:val="24"/>
          <w:highlight w:val="none"/>
          <w:u w:val="none"/>
          <w:lang w:val="en-US" w:eastAsia="zh-CN"/>
        </w:rPr>
        <w:t xml:space="preserve">投标（响应）报价低于采购项目最高限价45%的，即投标（响应）报价&lt;采购项目最高限价×45%； </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 xml:space="preserve">（3）</w:t>
      </w:r>
      <w:r>
        <w:rPr>
          <w:rFonts w:hint="default" w:ascii="宋体" w:hAnsi="宋体" w:eastAsia="宋体" w:cs="宋体"/>
          <w:b w:val="0"/>
          <w:bCs w:val="0"/>
          <w:color w:val="auto"/>
          <w:sz w:val="24"/>
          <w:highlight w:val="none"/>
          <w:u w:val="none"/>
          <w:lang w:val="en-US" w:eastAsia="zh-CN"/>
        </w:rPr>
        <w:t xml:space="preserve">评审委员会认定的供应商报价过低、有可能影响产品质量或者不能诚信履约的其他情形。 </w:t>
      </w:r>
      <w:r/>
    </w:p>
    <w:p>
      <w:pPr>
        <w:ind w:firstLine="570"/>
        <w:keepLines w:val="0"/>
        <w:keepNext w:val="0"/>
        <w:pageBreakBefore w:val="0"/>
        <w:spacing w:line="360" w:lineRule="auto"/>
        <w:widowControl w:val="off"/>
        <w:rPr>
          <w:rFonts w:hint="eastAsia" w:ascii="宋体" w:hAnsi="宋体" w:cs="宋体"/>
          <w:sz w:val="24"/>
          <w:szCs w:val="24"/>
        </w:rPr>
      </w:pPr>
      <w:r>
        <w:rPr>
          <w:rFonts w:hint="eastAsia" w:ascii="宋体" w:hAnsi="宋体" w:cs="宋体"/>
          <w:b w:val="0"/>
          <w:bCs w:val="0"/>
          <w:color w:val="auto"/>
          <w:sz w:val="24"/>
          <w:highlight w:val="none"/>
          <w:u w:val="none"/>
          <w:lang w:val="en-US" w:eastAsia="zh-CN"/>
        </w:rPr>
        <w:t xml:space="preserve">28.2.</w:t>
      </w:r>
      <w:r>
        <w:rPr>
          <w:rFonts w:hint="default" w:ascii="宋体" w:hAnsi="宋体" w:eastAsia="宋体" w:cs="宋体"/>
          <w:b w:val="0"/>
          <w:bCs w:val="0"/>
          <w:color w:val="auto"/>
          <w:sz w:val="24"/>
          <w:highlight w:val="none"/>
          <w:u w:val="none"/>
          <w:lang w:val="en-US" w:eastAsia="zh-CN"/>
        </w:rPr>
        <w:t xml:space="preserve">启动异常低价投标（响应）审查后，</w:t>
      </w:r>
      <w:r>
        <w:rPr>
          <w:rFonts w:hint="eastAsia" w:ascii="宋体" w:hAnsi="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应当将其作为无效投标（响应）处理。审查相关情况应当在评审报告中进行记录。</w:t>
      </w:r>
      <w:r/>
    </w:p>
    <w:p>
      <w:pPr>
        <w:ind w:firstLine="482"/>
        <w:keepLines/>
        <w:keepNext/>
        <w:spacing w:before="145" w:after="145" w:line="360" w:lineRule="auto"/>
        <w:rPr>
          <w:rFonts w:ascii="Times New Roman" w:hAnsi="Times New Roman"/>
          <w:b/>
          <w:bCs/>
          <w:sz w:val="32"/>
          <w:szCs w:val="32"/>
        </w:rPr>
        <w:outlineLvl w:val="2"/>
      </w:pPr>
      <w:r/>
      <w:bookmarkStart w:id="152" w:name="_Toc120614219"/>
      <w:r/>
      <w:bookmarkStart w:id="153" w:name="_Toc513029235"/>
      <w:r/>
      <w:bookmarkStart w:id="154" w:name="_Toc16938551"/>
      <w:r/>
      <w:bookmarkStart w:id="155" w:name="_Toc20823307"/>
      <w:r>
        <w:rPr>
          <w:rFonts w:hint="eastAsia" w:ascii="Times New Roman" w:hAnsi="Times New Roman"/>
          <w:b/>
          <w:bCs/>
          <w:sz w:val="32"/>
          <w:szCs w:val="32"/>
        </w:rPr>
        <w:t xml:space="preserve">六、</w:t>
      </w:r>
      <w:bookmarkEnd w:id="152"/>
      <w:r/>
      <w:bookmarkEnd w:id="153"/>
      <w:r/>
      <w:bookmarkEnd w:id="154"/>
      <w:r/>
      <w:bookmarkEnd w:id="155"/>
      <w:r>
        <w:rPr>
          <w:rFonts w:hint="eastAsia" w:ascii="Times New Roman" w:hAnsi="Times New Roman"/>
          <w:b/>
          <w:bCs/>
          <w:sz w:val="32"/>
          <w:szCs w:val="32"/>
        </w:rPr>
        <w:t xml:space="preserve">成交</w:t>
      </w:r>
      <w:r/>
    </w:p>
    <w:p>
      <w:pPr>
        <w:ind w:firstLine="600"/>
        <w:keepLines/>
        <w:keepNext/>
        <w:rPr>
          <w:rFonts w:ascii="黑体" w:hAnsi="宋体" w:eastAsia="黑体"/>
          <w:bCs/>
          <w:sz w:val="30"/>
          <w:szCs w:val="30"/>
        </w:rPr>
        <w:outlineLvl w:val="3"/>
      </w:pPr>
      <w:r/>
      <w:bookmarkStart w:id="156" w:name="_Toc513029238"/>
      <w:r/>
      <w:bookmarkStart w:id="157" w:name="_Toc16938554"/>
      <w:r/>
      <w:bookmarkStart w:id="158" w:name="_Toc20823310"/>
      <w:r>
        <w:rPr>
          <w:rFonts w:hint="eastAsia" w:ascii="黑体" w:hAnsi="宋体" w:eastAsia="黑体"/>
          <w:bCs/>
          <w:sz w:val="30"/>
          <w:szCs w:val="30"/>
        </w:rPr>
        <w:t xml:space="preserve">2</w:t>
      </w:r>
      <w:r>
        <w:rPr>
          <w:rFonts w:hint="eastAsia" w:ascii="黑体" w:hAnsi="宋体" w:eastAsia="黑体"/>
          <w:bCs/>
          <w:sz w:val="30"/>
          <w:szCs w:val="30"/>
          <w:lang w:val="en-US" w:eastAsia="zh-CN"/>
        </w:rPr>
        <w:t xml:space="preserve">9</w:t>
      </w:r>
      <w:r>
        <w:rPr>
          <w:rFonts w:hint="eastAsia" w:ascii="黑体" w:hAnsi="宋体" w:eastAsia="黑体"/>
          <w:bCs/>
          <w:sz w:val="30"/>
          <w:szCs w:val="30"/>
        </w:rPr>
        <w:t xml:space="preserve">、</w:t>
      </w:r>
      <w:bookmarkEnd w:id="156"/>
      <w:r>
        <w:rPr>
          <w:rFonts w:hint="eastAsia" w:ascii="黑体" w:hAnsi="宋体" w:eastAsia="黑体"/>
          <w:bCs/>
          <w:sz w:val="30"/>
          <w:szCs w:val="30"/>
        </w:rPr>
        <w:t xml:space="preserve">确定</w:t>
      </w:r>
      <w:bookmarkEnd w:id="157"/>
      <w:r/>
      <w:bookmarkEnd w:id="158"/>
      <w:r>
        <w:rPr>
          <w:rFonts w:hint="eastAsia" w:ascii="黑体" w:hAnsi="宋体" w:eastAsia="黑体"/>
          <w:bCs/>
          <w:sz w:val="30"/>
          <w:szCs w:val="30"/>
        </w:rPr>
        <w:t xml:space="preserve">成交单位</w:t>
      </w:r>
      <w:r/>
    </w:p>
    <w:p>
      <w:pPr>
        <w:ind w:firstLine="478"/>
        <w:spacing w:after="145" w:line="560" w:lineRule="exact"/>
        <w:tabs>
          <w:tab w:val="left" w:pos="900" w:leader="none"/>
        </w:tabs>
        <w:rPr>
          <w:rFonts w:ascii="宋体" w:hAnsi="宋体"/>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.2采购人从评审报告提出的成交候选供应商中，按照排序由高到低的原则确定成交供应商。采购人确定成交供应商后，采购人及代理机构将在“江苏政府采购网”发布成交结果公告，公告期限为1个工作日。</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.3若有充分证据证明，成交供应商出现下列情况之一的，一经查实，将被取消成交资格：</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.3.1提供虚假材料谋取成交的。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.3.2与评审专家、采购人、其他供应商或者代理机构工作人员恶意串通的。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.3.3向评审专家、采购人或代理机构工作人员行贿或者提供其他不正当利益的。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.3.4恶意竞争，最后报价明显低于其自身合理成本且又无法提供证明的。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.3.5不满足本磋商文件规定的实质性要求，但在评审过程中又未被磋商小组发现的。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.3.6成交后无正当理由拒不与采购人签订政府采购合同或者未按照磋商文件确定的事项签订政府采购合同的。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.3.7将政府采购合同转包的。</w:t>
      </w:r>
      <w:r/>
    </w:p>
    <w:p>
      <w:pPr>
        <w:ind w:firstLine="600"/>
        <w:keepLines/>
        <w:keepNext/>
        <w:rPr>
          <w:rFonts w:ascii="黑体" w:hAnsi="宋体" w:eastAsia="黑体"/>
          <w:bCs/>
          <w:sz w:val="30"/>
          <w:szCs w:val="30"/>
        </w:rPr>
        <w:outlineLvl w:val="3"/>
      </w:pPr>
      <w:r/>
      <w:bookmarkStart w:id="159" w:name="_Toc200451960"/>
      <w:r>
        <w:rPr>
          <w:rFonts w:hint="eastAsia" w:ascii="黑体" w:hAnsi="宋体" w:eastAsia="黑体"/>
          <w:bCs/>
          <w:sz w:val="30"/>
          <w:szCs w:val="30"/>
          <w:lang w:val="en-US" w:eastAsia="zh-CN"/>
        </w:rPr>
        <w:t xml:space="preserve">30</w:t>
      </w:r>
      <w:r>
        <w:rPr>
          <w:rFonts w:hint="eastAsia" w:ascii="黑体" w:hAnsi="宋体" w:eastAsia="黑体"/>
          <w:bCs/>
          <w:sz w:val="30"/>
          <w:szCs w:val="30"/>
        </w:rPr>
        <w:t xml:space="preserve">、质疑处理</w:t>
      </w:r>
      <w:bookmarkEnd w:id="159"/>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及代理机构或采购人提出质疑。上述应知其权益受到损害之日，是指：</w:t>
      </w:r>
      <w:r/>
    </w:p>
    <w:p>
      <w:pPr>
        <w:ind w:firstLine="480"/>
        <w:spacing w:line="480" w:lineRule="exact"/>
        <w:rPr>
          <w:rFonts w:ascii="Times New Roman" w:hAnsi="宋体" w:cs="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hint="eastAsia" w:ascii="Times New Roman" w:hAnsi="宋体" w:cs="宋体"/>
          <w:sz w:val="24"/>
          <w:szCs w:val="24"/>
          <w:lang w:val="en-US" w:eastAsia="zh-CN"/>
        </w:rPr>
        <w:t xml:space="preserve"> </w:t>
      </w:r>
      <w:r>
        <w:rPr>
          <w:rFonts w:hint="eastAsia" w:ascii="宋体" w:hAnsi="宋体"/>
          <w:sz w:val="24"/>
          <w:szCs w:val="24"/>
          <w:lang w:val="en-US" w:eastAsia="zh-CN"/>
        </w:rPr>
        <w:t xml:space="preserve">30</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hint="eastAsia" w:ascii="宋体" w:hAnsi="宋体"/>
          <w:sz w:val="24"/>
          <w:szCs w:val="24"/>
          <w:lang w:val="en-US" w:eastAsia="zh-CN"/>
        </w:rPr>
        <w:t xml:space="preserve">30</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p>
    <w:p>
      <w:pPr>
        <w:ind w:firstLine="480"/>
        <w:spacing w:line="48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w:t>
      </w:r>
      <w:r>
        <w:rPr>
          <w:rFonts w:hint="eastAsia" w:ascii="宋体" w:hAnsi="宋体"/>
          <w:sz w:val="24"/>
          <w:szCs w:val="24"/>
        </w:rPr>
        <w:t xml:space="preserve">采购人及代理机构</w:t>
      </w:r>
      <w:r>
        <w:rPr>
          <w:rFonts w:ascii="宋体" w:hAnsi="宋体"/>
          <w:sz w:val="24"/>
          <w:szCs w:val="24"/>
        </w:rPr>
        <w:t xml:space="preserve">提出，由</w:t>
      </w:r>
      <w:r>
        <w:rPr>
          <w:rFonts w:hint="eastAsia" w:ascii="宋体" w:hAnsi="宋体"/>
          <w:sz w:val="24"/>
          <w:szCs w:val="24"/>
        </w:rPr>
        <w:t xml:space="preserve">代理机构经授权委托后</w:t>
      </w:r>
      <w:r>
        <w:rPr>
          <w:rFonts w:ascii="宋体" w:hAnsi="宋体"/>
          <w:sz w:val="24"/>
          <w:szCs w:val="24"/>
        </w:rPr>
        <w:t xml:space="preserve">负责答复。</w:t>
      </w:r>
      <w:r/>
    </w:p>
    <w:p>
      <w:pPr>
        <w:ind w:firstLine="480"/>
        <w:spacing w:line="480" w:lineRule="exact"/>
        <w:rPr>
          <w:rFonts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采购人及代理机构只接收以纸质原件形式送达的质疑,建议供应商尽量通过邮寄方式提交质疑（采购人和代理机构不接受未填写快递运单的快件）。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采购代理机构质疑联系方式（快递运单上的收件人填写“瑞泽工程”即可），联系地址：响水县黄河路</w:t>
      </w:r>
      <w:r>
        <w:rPr>
          <w:rFonts w:hint="eastAsia" w:ascii="宋体" w:hAnsi="宋体"/>
          <w:sz w:val="24"/>
          <w:szCs w:val="24"/>
          <w:lang w:val="en-US" w:eastAsia="zh-CN"/>
        </w:rPr>
        <w:t xml:space="preserve">2</w:t>
      </w:r>
      <w:r>
        <w:rPr>
          <w:rFonts w:hint="eastAsia" w:ascii="宋体" w:hAnsi="宋体"/>
          <w:sz w:val="24"/>
          <w:szCs w:val="24"/>
        </w:rPr>
        <w:t xml:space="preserve">2</w:t>
      </w:r>
      <w:r>
        <w:rPr>
          <w:rFonts w:ascii="宋体" w:hAnsi="宋体"/>
          <w:sz w:val="24"/>
          <w:szCs w:val="24"/>
        </w:rPr>
        <w:t xml:space="preserve">6-24</w:t>
      </w:r>
      <w:r>
        <w:rPr>
          <w:rFonts w:hint="eastAsia" w:ascii="宋体" w:hAnsi="宋体"/>
          <w:sz w:val="24"/>
          <w:szCs w:val="24"/>
        </w:rPr>
        <w:t xml:space="preserve">号，联系电话：</w:t>
      </w:r>
      <w:r>
        <w:rPr>
          <w:rFonts w:ascii="宋体" w:hAnsi="宋体"/>
          <w:sz w:val="24"/>
          <w:szCs w:val="24"/>
        </w:rPr>
        <w:t xml:space="preserve">13815502410</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采购人质疑接收人及联系方式见本磋商文件第一章。</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 以下情形的质疑不予受理</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.5.2 超出政府采购法定期限的质疑。</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.5.4 未参加磋商活动的供应商或在磋商活动中自身权益未受到损害的供应商所提出的质疑。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.5.5供应商组成联合体参加磋商，联合体中任何一方或多方未按要求签字、盖章、加盖公章的质疑。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1</w:t>
      </w:r>
      <w:r>
        <w:rPr>
          <w:rFonts w:hint="eastAsia" w:ascii="黑体" w:hAnsi="宋体" w:eastAsia="黑体"/>
          <w:bCs/>
          <w:sz w:val="30"/>
          <w:szCs w:val="30"/>
        </w:rPr>
        <w:t xml:space="preserve">、成交通知书</w:t>
      </w:r>
      <w:r/>
    </w:p>
    <w:p>
      <w:pPr>
        <w:ind w:firstLine="600"/>
        <w:spacing w:line="480" w:lineRule="exact"/>
        <w:rPr>
          <w:rFonts w:ascii="宋体" w:hAnsi="宋体"/>
          <w:sz w:val="24"/>
          <w:szCs w:val="24"/>
        </w:rPr>
      </w:pPr>
      <w:r>
        <w:rPr>
          <w:rFonts w:ascii="宋体" w:hAnsi="宋体"/>
          <w:sz w:val="24"/>
          <w:szCs w:val="24"/>
        </w:rPr>
        <w:t xml:space="preserve">3</w:t>
      </w:r>
      <w:r>
        <w:rPr>
          <w:rFonts w:hint="eastAsia" w:ascii="宋体" w:hAnsi="宋体"/>
          <w:sz w:val="24"/>
          <w:szCs w:val="24"/>
          <w:lang w:val="en-US" w:eastAsia="zh-CN"/>
        </w:rPr>
        <w:t xml:space="preserve">1</w:t>
      </w:r>
      <w:r>
        <w:rPr>
          <w:rFonts w:ascii="宋体" w:hAnsi="宋体"/>
          <w:sz w:val="24"/>
          <w:szCs w:val="24"/>
        </w:rPr>
        <w:t xml:space="preserve">.1</w:t>
      </w:r>
      <w:r>
        <w:rPr>
          <w:rFonts w:hint="eastAsia" w:ascii="宋体" w:hAnsi="宋体"/>
          <w:sz w:val="24"/>
          <w:szCs w:val="24"/>
        </w:rPr>
        <w:t xml:space="preserve">成交结果确定后，代理机构将向成交供应商发出成交通知书。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1</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ascii="Times New Roman" w:hAnsi="Times New Roman"/>
          <w:b/>
          <w:bCs/>
          <w:sz w:val="32"/>
          <w:szCs w:val="32"/>
        </w:rPr>
        <w:outlineLvl w:val="2"/>
      </w:pPr>
      <w:r/>
      <w:bookmarkStart w:id="160" w:name="_Toc513029236"/>
      <w:r/>
      <w:bookmarkStart w:id="161" w:name="_Toc16938552"/>
      <w:r/>
      <w:bookmarkStart w:id="162" w:name="_Toc120614220"/>
      <w:r/>
      <w:bookmarkStart w:id="163" w:name="_Toc20823308"/>
      <w:r>
        <w:rPr>
          <w:rFonts w:hint="eastAsia" w:ascii="Times New Roman" w:hAnsi="Times New Roman"/>
          <w:b/>
          <w:bCs/>
          <w:sz w:val="32"/>
          <w:szCs w:val="32"/>
        </w:rPr>
        <w:t xml:space="preserve">七、授予合同</w:t>
      </w:r>
      <w:bookmarkEnd w:id="160"/>
      <w:r/>
      <w:bookmarkEnd w:id="161"/>
      <w:r/>
      <w:bookmarkEnd w:id="162"/>
      <w:r/>
      <w:bookmarkEnd w:id="163"/>
      <w:r/>
      <w:r/>
    </w:p>
    <w:p>
      <w:pPr>
        <w:ind w:firstLine="600"/>
        <w:keepLines/>
        <w:keepNext/>
        <w:rPr>
          <w:rFonts w:ascii="黑体" w:hAnsi="宋体" w:eastAsia="黑体"/>
          <w:bCs/>
          <w:sz w:val="30"/>
          <w:szCs w:val="30"/>
        </w:rPr>
        <w:outlineLvl w:val="3"/>
      </w:pPr>
      <w:r/>
      <w:bookmarkStart w:id="164" w:name="_Toc513029237"/>
      <w:r/>
      <w:bookmarkStart w:id="165" w:name="_Toc20823309"/>
      <w:r/>
      <w:bookmarkStart w:id="166" w:name="_Toc16938553"/>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2</w:t>
      </w:r>
      <w:r>
        <w:rPr>
          <w:rFonts w:hint="eastAsia" w:ascii="黑体" w:hAnsi="宋体" w:eastAsia="黑体"/>
          <w:bCs/>
          <w:sz w:val="30"/>
          <w:szCs w:val="30"/>
        </w:rPr>
        <w:t xml:space="preserve">. 签订合同</w:t>
      </w:r>
      <w:r/>
    </w:p>
    <w:p>
      <w:pPr>
        <w:ind w:firstLine="600"/>
        <w:spacing w:line="480" w:lineRule="exact"/>
        <w:rPr>
          <w:rFonts w:ascii="宋体" w:hAnsi="宋体"/>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2</w:t>
      </w:r>
      <w:r>
        <w:rPr>
          <w:rFonts w:hint="eastAsia" w:ascii="宋体" w:hAnsi="宋体"/>
          <w:sz w:val="24"/>
          <w:szCs w:val="24"/>
        </w:rPr>
        <w:t xml:space="preserve">.l成交供应商应当在成交通知书发出之日起三十日内，按照磋商文件确定的事项与采购人签订政府采购合同。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.2磋商文件、成交供应商的响应文件及磋商过程中有关澄清、承诺文件均应作为合同附件。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3</w:t>
      </w:r>
      <w:r>
        <w:rPr>
          <w:rFonts w:hint="eastAsia" w:ascii="黑体" w:hAnsi="宋体" w:eastAsia="黑体"/>
          <w:bCs/>
          <w:sz w:val="30"/>
          <w:szCs w:val="30"/>
        </w:rPr>
        <w:t xml:space="preserve">、标的物的追加</w:t>
      </w:r>
      <w:r/>
    </w:p>
    <w:p>
      <w:pPr>
        <w:ind w:firstLine="48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3</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4"/>
      <w:r/>
      <w:bookmarkEnd w:id="165"/>
      <w:r/>
      <w:bookmarkEnd w:id="166"/>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4</w:t>
      </w:r>
      <w:r>
        <w:rPr>
          <w:rFonts w:hint="eastAsia" w:ascii="黑体" w:hAnsi="宋体" w:eastAsia="黑体"/>
          <w:bCs/>
          <w:sz w:val="30"/>
          <w:szCs w:val="30"/>
        </w:rPr>
        <w:t xml:space="preserve">、政府采购履约资金扶持政策</w:t>
      </w:r>
      <w:r/>
    </w:p>
    <w:p>
      <w:pPr>
        <w:ind w:firstLine="555"/>
        <w:spacing w:line="500" w:lineRule="exact"/>
        <w:rPr>
          <w:rFonts w:hint="eastAsia" w:ascii="宋体" w:hAnsi="宋体"/>
          <w:sz w:val="24"/>
          <w:szCs w:val="24"/>
          <w:highlight w:val="none"/>
        </w:rPr>
      </w:pPr>
      <w:r>
        <w:rPr>
          <w:rFonts w:hint="eastAsia" w:ascii="宋体" w:hAnsi="宋体"/>
          <w:bCs/>
          <w:sz w:val="24"/>
          <w:szCs w:val="24"/>
        </w:rPr>
        <w:t xml:space="preserve">成交供应商可凭政府采购合同办理融资贷款，详情请见江苏政府采购网“政采贷”专栏。</w:t>
      </w:r>
      <w:r/>
    </w:p>
    <w:p>
      <w:pPr>
        <w:ind w:firstLine="600"/>
        <w:keepLines/>
        <w:keepNext/>
        <w:rPr>
          <w:rFonts w:hint="eastAsia" w:ascii="黑体" w:hAnsi="宋体" w:eastAsia="黑体"/>
          <w:sz w:val="30"/>
          <w:szCs w:val="30"/>
          <w14:ligatures w14:val="none"/>
        </w:rPr>
      </w:pPr>
      <w:r>
        <w:rPr>
          <w:rFonts w:hint="eastAsia" w:ascii="黑体" w:hAnsi="宋体" w:eastAsia="黑体"/>
          <w:sz w:val="30"/>
          <w:szCs w:val="30"/>
        </w:rPr>
        <w:t xml:space="preserve">35、</w:t>
      </w:r>
      <w:r>
        <w:rPr>
          <w:rFonts w:hint="eastAsia" w:ascii="黑体" w:hAnsi="宋体" w:eastAsia="黑体"/>
          <w:sz w:val="30"/>
          <w:szCs w:val="30"/>
        </w:rPr>
        <w:t xml:space="preserve">政府采购节能产品、环境标志产品</w:t>
      </w:r>
      <w:r>
        <w:rPr>
          <w:rFonts w:hint="eastAsia" w:ascii="黑体" w:hAnsi="宋体" w:eastAsia="黑体"/>
          <w:sz w:val="30"/>
          <w:szCs w:val="30"/>
        </w:rPr>
      </w:r>
    </w:p>
    <w:p>
      <w:pPr>
        <w:ind w:firstLine="555"/>
        <w:spacing w:line="500" w:lineRule="exact"/>
      </w:pPr>
      <w:r>
        <w:rPr>
          <w:rFonts w:hint="eastAsia" w:ascii="宋体" w:hAnsi="宋体"/>
          <w:bCs/>
          <w:sz w:val="24"/>
          <w:szCs w:val="24"/>
          <w:highlight w:val="none"/>
        </w:rPr>
        <w:t xml:space="preserve">35.1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w:t>
      </w:r>
      <w:r>
        <w:rPr>
          <w:rFonts w:hint="eastAsia" w:ascii="宋体" w:hAnsi="宋体"/>
          <w:bCs/>
          <w:sz w:val="24"/>
          <w:szCs w:val="24"/>
          <w:highlight w:val="none"/>
        </w:rPr>
        <w:t xml:space="preserve">当优先采购节能产品、环境标志产品。</w:t>
      </w:r>
      <w:r/>
    </w:p>
    <w:p>
      <w:pPr>
        <w:ind w:firstLine="555"/>
        <w:spacing w:line="500" w:lineRule="exact"/>
      </w:pPr>
      <w:r>
        <w:rPr>
          <w:rFonts w:hint="eastAsia" w:ascii="宋体" w:hAnsi="宋体"/>
          <w:bCs/>
          <w:sz w:val="24"/>
          <w:szCs w:val="24"/>
          <w:highlight w:val="none"/>
        </w:rPr>
        <w:t xml:space="preserve">35.2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keepLines/>
        <w:keepNext/>
      </w:pPr>
      <w:r>
        <w:rPr>
          <w:rFonts w:hint="eastAsia" w:ascii="黑体" w:hAnsi="宋体" w:eastAsia="黑体"/>
          <w:sz w:val="30"/>
          <w:szCs w:val="30"/>
        </w:rPr>
        <w:t xml:space="preserve">36、绿色包装</w:t>
      </w:r>
      <w:r/>
    </w:p>
    <w:p>
      <w:pPr>
        <w:ind w:firstLine="555"/>
        <w:spacing w:line="500" w:lineRule="exact"/>
      </w:pPr>
      <w:r>
        <w:rPr>
          <w:rFonts w:hint="eastAsia" w:ascii="宋体" w:hAnsi="宋体"/>
          <w:bCs/>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600"/>
        <w:keepLines/>
        <w:keepNext/>
      </w:pPr>
      <w:r>
        <w:rPr>
          <w:rFonts w:hint="eastAsia" w:ascii="黑体" w:hAnsi="宋体" w:eastAsia="黑体"/>
          <w:sz w:val="30"/>
          <w:szCs w:val="30"/>
        </w:rPr>
        <w:t xml:space="preserve">37、政府采购创新产品</w:t>
      </w:r>
      <w:r/>
    </w:p>
    <w:p>
      <w:pPr>
        <w:ind w:firstLine="555"/>
        <w:spacing w:line="500" w:lineRule="exact"/>
      </w:pPr>
      <w:r>
        <w:rPr>
          <w:rFonts w:hint="eastAsia" w:ascii="宋体" w:hAnsi="宋体"/>
          <w:bCs/>
          <w:sz w:val="24"/>
          <w:szCs w:val="24"/>
          <w:highlight w:val="none"/>
        </w:rPr>
        <w:t xml:space="preserve">采购人优先采购各级政府部门公开发布的有效期内的创新产品、创新服务、首台套、首购首用等《目录》的创新产品。</w:t>
      </w:r>
      <w:r/>
    </w:p>
    <w:p>
      <w:pPr>
        <w:ind w:firstLine="600"/>
        <w:keepLines/>
        <w:keepNext/>
      </w:pPr>
      <w:r>
        <w:rPr>
          <w:rFonts w:hint="eastAsia" w:ascii="黑体" w:hAnsi="宋体" w:eastAsia="黑体"/>
          <w:sz w:val="30"/>
          <w:szCs w:val="30"/>
        </w:rPr>
        <w:t xml:space="preserve">38、绿色数据中心政策</w:t>
      </w:r>
      <w:r>
        <w:rPr>
          <w:rFonts w:hint="eastAsia" w:ascii="宋体" w:hAnsi="宋体"/>
          <w:bCs/>
          <w:sz w:val="24"/>
          <w:szCs w:val="24"/>
          <w:highlight w:val="none"/>
        </w:rPr>
        <w:t xml:space="preserve"> </w:t>
      </w:r>
      <w:r/>
    </w:p>
    <w:p>
      <w:pPr>
        <w:ind w:firstLine="555"/>
        <w:spacing w:line="500" w:lineRule="exact"/>
        <w:rPr>
          <w:rFonts w:hint="eastAsia" w:ascii="宋体" w:hAnsi="宋体"/>
          <w:sz w:val="24"/>
          <w:szCs w:val="24"/>
        </w:rPr>
      </w:pPr>
      <w:r>
        <w:rPr>
          <w:rFonts w:hint="eastAsia" w:ascii="宋体" w:hAnsi="宋体"/>
          <w:bCs/>
          <w:sz w:val="24"/>
          <w:szCs w:val="24"/>
          <w:highlight w:val="none"/>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w:t>
      </w:r>
      <w:r>
        <w:rPr>
          <w:rFonts w:hint="eastAsia" w:ascii="宋体" w:hAnsi="宋体"/>
          <w:bCs/>
          <w:sz w:val="24"/>
          <w:szCs w:val="24"/>
          <w:highlight w:val="none"/>
        </w:rPr>
        <w:t xml:space="preserve">及生产过程或检测时间长等原因，不能在验收过程中开展检测、认证的，可要求供应商在验收阶段提供相关检测报告、认证报告。</w:t>
      </w:r>
      <w:r/>
      <w:r>
        <w:rPr>
          <w:rFonts w:hint="eastAsia" w:ascii="宋体" w:hAnsi="宋体"/>
          <w:bCs/>
          <w:sz w:val="24"/>
          <w:szCs w:val="24"/>
          <w:highlight w:val="none"/>
        </w:rPr>
      </w:r>
      <w:r>
        <w:rPr>
          <w:rFonts w:hint="eastAsia" w:ascii="宋体" w:hAnsi="宋体"/>
          <w:bCs/>
          <w:sz w:val="24"/>
          <w:szCs w:val="24"/>
          <w:highlight w:val="none"/>
        </w:rPr>
      </w:r>
    </w:p>
    <w:p>
      <w:pPr>
        <w:spacing w:line="500" w:lineRule="exact"/>
        <w:rPr>
          <w:rFonts w:ascii="宋体" w:hAnsi="宋体"/>
          <w:bCs/>
          <w:sz w:val="24"/>
          <w:szCs w:val="24"/>
        </w:rPr>
      </w:pPr>
      <w:r>
        <w:rPr>
          <w:rFonts w:ascii="宋体" w:hAnsi="宋体"/>
          <w:bCs/>
          <w:sz w:val="24"/>
          <w:szCs w:val="24"/>
        </w:rPr>
      </w:r>
      <w:r/>
    </w:p>
    <w:p>
      <w:pPr>
        <w:pStyle w:val="995"/>
      </w:pPr>
      <w:r/>
      <w:r/>
    </w:p>
    <w:p>
      <w:pPr>
        <w:pStyle w:val="996"/>
      </w:pPr>
      <w:r/>
      <w:r/>
    </w:p>
    <w:p>
      <w:pPr>
        <w:pStyle w:val="996"/>
        <w:rPr>
          <w:rFonts w:hint="eastAsia"/>
        </w:rPr>
      </w:pPr>
      <w:r>
        <w:rPr>
          <w:rFonts w:hint="eastAsia"/>
        </w:rPr>
      </w:r>
      <w:r/>
    </w:p>
    <w:p>
      <w:pPr>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ind w:firstLine="2640"/>
        <w:keepNext/>
        <w:rPr>
          <w:rFonts w:ascii="黑体" w:hAnsi="Times New Roman" w:eastAsia="黑体"/>
          <w:bCs/>
          <w:sz w:val="44"/>
          <w:szCs w:val="28"/>
        </w:rPr>
        <w:outlineLvl w:val="0"/>
      </w:pPr>
      <w:r>
        <w:rPr>
          <w:rFonts w:hint="eastAsia" w:ascii="黑体" w:hAnsi="Times New Roman" w:eastAsia="黑体"/>
          <w:bCs/>
          <w:sz w:val="44"/>
          <w:szCs w:val="28"/>
        </w:rPr>
        <w:t xml:space="preserve">第三章  合同文本</w:t>
      </w:r>
      <w:r/>
    </w:p>
    <w:p>
      <w:pPr>
        <w:pStyle w:val="728"/>
        <w:jc w:val="center"/>
        <w:spacing w:before="145" w:beforeAutospacing="0" w:after="145" w:afterAutospacing="0" w:line="500" w:lineRule="exact"/>
      </w:pPr>
      <w:r/>
      <w:bookmarkStart w:id="167" w:name="_Hlt16619350"/>
      <w:r/>
      <w:bookmarkStart w:id="168" w:name="_Toc16938590"/>
      <w:r/>
      <w:bookmarkStart w:id="169" w:name="_Toc20823346"/>
      <w:r/>
      <w:bookmarkStart w:id="170" w:name="_Toc120614244"/>
      <w:r>
        <w:rPr>
          <w:rFonts w:hint="eastAsia" w:ascii="宋体" w:hAnsi="宋体" w:eastAsia="宋体" w:cs="宋体"/>
          <w:b/>
        </w:rPr>
        <w:t xml:space="preserve">政府采购合同（服务）（合同编号）</w:t>
      </w:r>
      <w:r/>
    </w:p>
    <w:p>
      <w:pPr>
        <w:pStyle w:val="728"/>
        <w:jc w:val="both"/>
        <w:spacing w:before="120" w:beforeAutospacing="0" w:after="120" w:afterAutospacing="0" w:line="500" w:lineRule="exact"/>
        <w:rPr>
          <w:rFonts w:ascii="宋体" w:hAnsi="宋体" w:eastAsia="宋体" w:cs="宋体"/>
        </w:rPr>
      </w:pPr>
      <w:r>
        <w:rPr>
          <w:rFonts w:hint="eastAsia" w:ascii="宋体" w:hAnsi="宋体" w:eastAsia="宋体" w:cs="宋体"/>
        </w:rPr>
        <w:t xml:space="preserve">项目名称：</w:t>
      </w:r>
      <w:r/>
    </w:p>
    <w:p>
      <w:pPr>
        <w:pStyle w:val="728"/>
        <w:jc w:val="both"/>
        <w:spacing w:before="120" w:beforeAutospacing="0" w:after="120" w:afterAutospacing="0" w:line="500" w:lineRule="exact"/>
      </w:pPr>
      <w:r>
        <w:rPr>
          <w:rFonts w:hint="eastAsia" w:ascii="宋体" w:hAnsi="宋体" w:eastAsia="宋体" w:cs="宋体"/>
        </w:rPr>
        <w:t xml:space="preserve">项目编号：</w:t>
      </w:r>
      <w:r/>
    </w:p>
    <w:p>
      <w:pPr>
        <w:pStyle w:val="728"/>
        <w:jc w:val="both"/>
        <w:spacing w:before="120" w:beforeAutospacing="0" w:after="120" w:afterAutospacing="0" w:line="500" w:lineRule="exact"/>
      </w:pPr>
      <w:r>
        <w:rPr>
          <w:rFonts w:hint="eastAsia" w:ascii="宋体" w:hAnsi="宋体" w:eastAsia="宋体" w:cs="宋体"/>
        </w:rPr>
        <w:t xml:space="preserve">甲方：（买方）___________________________</w:t>
      </w:r>
      <w:r/>
    </w:p>
    <w:p>
      <w:pPr>
        <w:pStyle w:val="728"/>
        <w:jc w:val="both"/>
        <w:spacing w:before="120" w:beforeAutospacing="0" w:after="120" w:afterAutospacing="0" w:line="500" w:lineRule="exact"/>
      </w:pPr>
      <w:r>
        <w:rPr>
          <w:rFonts w:hint="eastAsia" w:ascii="宋体" w:hAnsi="宋体" w:eastAsia="宋体" w:cs="宋体"/>
        </w:rPr>
        <w:t xml:space="preserve">乙方：（卖方）___________________________</w:t>
      </w:r>
      <w:r/>
    </w:p>
    <w:p>
      <w:pPr>
        <w:pStyle w:val="728"/>
        <w:ind w:firstLine="480"/>
        <w:jc w:val="both"/>
        <w:spacing w:beforeAutospacing="0" w:afterAutospacing="0" w:line="500" w:lineRule="exact"/>
      </w:pPr>
      <w:r>
        <w:rPr>
          <w:rFonts w:hint="eastAsia" w:ascii="宋体" w:hAnsi="宋体" w:eastAsia="宋体" w:cs="宋体"/>
        </w:rPr>
        <w:t xml:space="preserve">甲、乙双方根据</w:t>
      </w:r>
      <w:r>
        <w:rPr>
          <w:rFonts w:hint="eastAsia" w:ascii="宋体" w:hAnsi="宋体" w:eastAsia="宋体" w:cs="宋体"/>
          <w:u w:val="single"/>
        </w:rPr>
        <w:t xml:space="preserve">响水县民政局2025年度全市特殊老年人意外伤害保险服务采购</w:t>
      </w:r>
      <w:r>
        <w:rPr>
          <w:rFonts w:hint="eastAsia" w:ascii="宋体" w:hAnsi="宋体" w:eastAsia="宋体" w:cs="宋体"/>
        </w:rPr>
        <w:t xml:space="preserve">项目公开招标的结果，签署本合同。</w:t>
      </w:r>
      <w:r/>
    </w:p>
    <w:p>
      <w:pPr>
        <w:pStyle w:val="728"/>
        <w:ind w:firstLine="482"/>
        <w:jc w:val="both"/>
        <w:spacing w:beforeAutospacing="0" w:afterAutospacing="0" w:line="500" w:lineRule="exact"/>
      </w:pPr>
      <w:r>
        <w:rPr>
          <w:rFonts w:hint="eastAsia" w:ascii="宋体" w:hAnsi="宋体" w:eastAsia="宋体" w:cs="宋体"/>
          <w:b/>
        </w:rPr>
        <w:t xml:space="preserve">一、合同内容</w:t>
      </w:r>
      <w:r/>
    </w:p>
    <w:p>
      <w:pPr>
        <w:pStyle w:val="72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 标的名称：</w:t>
      </w:r>
      <w:r/>
    </w:p>
    <w:p>
      <w:pPr>
        <w:pStyle w:val="728"/>
        <w:ind w:firstLine="480"/>
        <w:jc w:val="both"/>
        <w:spacing w:beforeAutospacing="0" w:afterAutospacing="0" w:line="500" w:lineRule="exact"/>
        <w:rPr>
          <w:rFonts w:eastAsia="宋体"/>
        </w:rPr>
      </w:pPr>
      <w:r>
        <w:rPr>
          <w:rFonts w:hint="eastAsia" w:ascii="宋体" w:hAnsi="宋体" w:eastAsia="宋体" w:cs="宋体"/>
        </w:rPr>
        <w:t xml:space="preserve">1.2 标的数量（规模）：具体以江苏省响水县民政局提供的人员数量清单为准。</w:t>
      </w:r>
      <w:r/>
    </w:p>
    <w:p>
      <w:pPr>
        <w:pStyle w:val="728"/>
        <w:ind w:firstLine="480"/>
        <w:jc w:val="both"/>
        <w:spacing w:beforeAutospacing="0" w:afterAutospacing="0" w:line="500" w:lineRule="exact"/>
        <w:rPr>
          <w:rFonts w:eastAsia="宋体"/>
        </w:rPr>
      </w:pPr>
      <w:r>
        <w:rPr>
          <w:rFonts w:hint="eastAsia" w:ascii="宋体" w:hAnsi="宋体" w:eastAsia="宋体" w:cs="宋体"/>
        </w:rPr>
        <w:t xml:space="preserve">1.3 履行时间（期限）：一年</w:t>
      </w:r>
      <w:r/>
    </w:p>
    <w:p>
      <w:pPr>
        <w:pStyle w:val="728"/>
        <w:ind w:firstLine="480"/>
        <w:jc w:val="both"/>
        <w:spacing w:beforeAutospacing="0" w:afterAutospacing="0" w:line="500" w:lineRule="exact"/>
        <w:rPr>
          <w:rFonts w:eastAsia="宋体"/>
        </w:rPr>
      </w:pPr>
      <w:r>
        <w:rPr>
          <w:rFonts w:hint="eastAsia" w:ascii="宋体" w:hAnsi="宋体" w:eastAsia="宋体" w:cs="宋体"/>
        </w:rPr>
        <w:t xml:space="preserve">1.4 履行地点：响水县</w:t>
      </w:r>
      <w:r/>
    </w:p>
    <w:p>
      <w:pPr>
        <w:pStyle w:val="728"/>
        <w:ind w:firstLine="482"/>
        <w:jc w:val="both"/>
        <w:spacing w:beforeAutospacing="0" w:afterAutospacing="0" w:line="500" w:lineRule="exact"/>
      </w:pPr>
      <w:r>
        <w:rPr>
          <w:rFonts w:hint="eastAsia" w:ascii="宋体" w:hAnsi="宋体" w:eastAsia="宋体" w:cs="宋体"/>
          <w:b/>
        </w:rPr>
        <w:t xml:space="preserve">二、合同金额</w:t>
      </w:r>
      <w:r/>
    </w:p>
    <w:p>
      <w:pPr>
        <w:pStyle w:val="728"/>
        <w:ind w:firstLine="480"/>
        <w:jc w:val="both"/>
        <w:spacing w:beforeAutospacing="0" w:afterAutospacing="0" w:line="500" w:lineRule="exact"/>
      </w:pPr>
      <w:r>
        <w:rPr>
          <w:rFonts w:hint="eastAsia" w:ascii="宋体" w:hAnsi="宋体" w:eastAsia="宋体" w:cs="宋体"/>
        </w:rPr>
        <w:t xml:space="preserve">2.1保费标准</w:t>
      </w:r>
      <w:r>
        <w:rPr>
          <w:rFonts w:hint="eastAsia" w:ascii="宋体" w:hAnsi="宋体" w:eastAsia="宋体" w:cs="宋体"/>
          <w:u w:val="single"/>
        </w:rPr>
        <w:t xml:space="preserve"> 60 </w:t>
      </w:r>
      <w:r>
        <w:rPr>
          <w:rFonts w:hint="eastAsia" w:ascii="宋体" w:hAnsi="宋体" w:eastAsia="宋体" w:cs="宋体"/>
        </w:rPr>
        <w:t xml:space="preserve">元/人/年,具体以江苏省响水县民政局提供的人员数量清单为准。</w:t>
      </w:r>
      <w:r/>
    </w:p>
    <w:p>
      <w:pPr>
        <w:pStyle w:val="728"/>
        <w:ind w:firstLine="482"/>
        <w:jc w:val="both"/>
        <w:spacing w:beforeAutospacing="0" w:afterAutospacing="0" w:line="500" w:lineRule="exact"/>
      </w:pPr>
      <w:r>
        <w:rPr>
          <w:rFonts w:hint="eastAsia" w:ascii="宋体" w:hAnsi="宋体" w:eastAsia="宋体" w:cs="宋体"/>
          <w:b/>
        </w:rPr>
        <w:t xml:space="preserve">三、服务内容技术资料</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为使被保险人获得完善的保险服务，承保人同意以下各项补充约定并将其视为未来保险合同的一部分，由保险双方共同遵守。</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3.1 承保服务工作细致、明确；</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3.2 响水县的服务网点均有专人服务，须安排专人收取理赔材料；</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3.3建立24小时服务热线，明确赶赴事故现场时效、理赔程序、具体赔款时限清楚。</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3.4 承保人按月汇总承保及理赔数据，于次月5日前向采购人递交相关承保及理赔数据月报，并于保险年度结束后10日内递交承保及理赔数据年报。</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3.5 承保人在保险期限内实施项目相关活动，包括但不限于风险防范、宣传及培训、宣传资料的印制等。</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3.6 赔偿处理</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（1）基本原则：保险人不得以任何理由推卸、拖延和拒绝被保险人索赔要求，除非有合理和足够的证据证明，否则其行为构成违约并须承担违约责任；</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（2）一旦接到被保险人通知，保险人代表应尽早赶赴事故现场开始初步调查并提出止损建议，被保险人应予以配合；</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（3）被保险人应尽可能为保险人、公估人调查和取证工作保留事故现场；对确因运营需要而无法留待保险人/公估人查勘的事故现场，被保险人应尽可能留下照片、录像、文字记录供保险人审核之用；</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（4）涉及有责任的第三方事故时，被保险人不能在获得保险人书面同意以前放弃向其追索的权利；</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（5）对于虽经被保险人努力仍无法完成的证据/证明材料提交工作，保险人须予以帮助并不得以此为由推卸、拖延和拒绝履行合同责任；</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（6）保险人收集齐理赔材料后，应在 10 个工作日内完成赔付工作；</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（7）对于已受理报案但拒绝赔付的案件须出具拒赔通知书。</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3.7 关于监督管理</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本项目的具体内容将在签订的保险合同中明确。</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3.8 关于保险合同</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本采购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采购文件及最终协议为准；</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供应商在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3.9 本次采购活动依照中华人民共和国相关法律法规进行。</w:t>
      </w:r>
      <w:r/>
    </w:p>
    <w:p>
      <w:pPr>
        <w:pStyle w:val="728"/>
        <w:ind w:firstLine="480"/>
        <w:jc w:val="both"/>
        <w:spacing w:beforeAutospacing="0" w:afterAutospacing="0" w:line="500" w:lineRule="exact"/>
      </w:pPr>
      <w:r>
        <w:rPr>
          <w:rFonts w:hint="eastAsia" w:ascii="宋体" w:hAnsi="宋体" w:eastAsia="宋体" w:cs="宋体"/>
        </w:rPr>
        <w:t xml:space="preserve">3.10 乙方应按招标文件规定的时间向甲方提供服务（包含与服务相关的货物）的有关技术资料。</w:t>
      </w:r>
      <w:r/>
    </w:p>
    <w:p>
      <w:pPr>
        <w:pStyle w:val="728"/>
        <w:ind w:firstLine="480"/>
        <w:jc w:val="both"/>
        <w:spacing w:beforeAutospacing="0" w:afterAutospacing="0" w:line="500" w:lineRule="exact"/>
      </w:pPr>
      <w:r>
        <w:rPr>
          <w:rFonts w:hint="eastAsia" w:ascii="宋体" w:hAnsi="宋体" w:eastAsia="宋体" w:cs="宋体"/>
        </w:rPr>
        <w:t xml:space="preserve">3.11 没有甲方事先书面同意，乙方不得将由甲方提供的有关合同或任何合同条文、计划或资料提供给与履行本合同无关的任何其他人。即使向履行本合同有关的人员提供，也应注意保密并限于履行合同的必需范围。</w:t>
      </w:r>
      <w:r/>
    </w:p>
    <w:p>
      <w:pPr>
        <w:pStyle w:val="728"/>
        <w:ind w:firstLine="482"/>
        <w:jc w:val="both"/>
        <w:spacing w:beforeAutospacing="0" w:afterAutospacing="0" w:line="500" w:lineRule="exact"/>
      </w:pPr>
      <w:r>
        <w:rPr>
          <w:rFonts w:hint="eastAsia" w:ascii="宋体" w:hAnsi="宋体" w:eastAsia="宋体" w:cs="宋体"/>
          <w:b/>
        </w:rPr>
        <w:t xml:space="preserve">四、知识产权</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备注：项目经办人应提醒采购人注意，采购项目涉及采购标的的知识产权归属、处理的，如订购、设计、定制开发的信息化建设项目等，应当约定知识产权的归属和处理方式。招标文件采购人确认后正式发布前删除该备注）。</w:t>
      </w:r>
      <w:r/>
    </w:p>
    <w:p>
      <w:pPr>
        <w:pStyle w:val="728"/>
        <w:ind w:firstLine="482"/>
        <w:jc w:val="both"/>
        <w:spacing w:beforeAutospacing="0" w:afterAutospacing="0" w:line="500" w:lineRule="exact"/>
      </w:pPr>
      <w:r>
        <w:rPr>
          <w:rFonts w:hint="eastAsia" w:ascii="宋体" w:hAnsi="宋体" w:eastAsia="宋体" w:cs="宋体"/>
          <w:b/>
        </w:rPr>
        <w:t xml:space="preserve">五、产权担保</w:t>
      </w:r>
      <w:r/>
    </w:p>
    <w:p>
      <w:pPr>
        <w:pStyle w:val="728"/>
        <w:ind w:firstLine="480"/>
        <w:jc w:val="both"/>
        <w:spacing w:beforeAutospacing="0" w:afterAutospacing="0" w:line="500" w:lineRule="exact"/>
      </w:pPr>
      <w:r>
        <w:rPr>
          <w:rFonts w:hint="eastAsia" w:ascii="宋体" w:hAnsi="宋体" w:eastAsia="宋体" w:cs="宋体"/>
        </w:rPr>
        <w:t xml:space="preserve">5.1乙方保证所交付的服务（包含与服务相关的货物）的所有权完全属于乙方且无任何抵押、查封等产权瑕疵。</w:t>
      </w:r>
      <w:r/>
    </w:p>
    <w:p>
      <w:pPr>
        <w:pStyle w:val="728"/>
        <w:ind w:firstLine="482"/>
        <w:jc w:val="both"/>
        <w:spacing w:beforeAutospacing="0" w:afterAutospacing="0" w:line="500" w:lineRule="exact"/>
      </w:pPr>
      <w:r>
        <w:rPr>
          <w:rFonts w:hint="eastAsia" w:ascii="宋体" w:hAnsi="宋体" w:eastAsia="宋体" w:cs="宋体"/>
          <w:b/>
        </w:rPr>
        <w:t xml:space="preserve">六、履约保证金</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6.1乙方交纳人民币</w:t>
      </w:r>
      <w:r>
        <w:rPr>
          <w:rFonts w:hint="eastAsia" w:ascii="宋体" w:hAnsi="宋体" w:eastAsia="宋体" w:cs="宋体"/>
          <w:u w:val="single"/>
        </w:rPr>
        <w:t xml:space="preserve">      </w:t>
      </w:r>
      <w:r>
        <w:rPr>
          <w:rFonts w:hint="eastAsia" w:ascii="宋体" w:hAnsi="宋体" w:eastAsia="宋体" w:cs="宋体"/>
        </w:rPr>
        <w:t xml:space="preserve">元作为本合同的履约保证金。</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（备注：不得超过合同金额的10%，采购人应当对AA评级及以上政府采购供应商（需提供信用管理部门备案的第三方信用报告）免收履约保证金或降低履约保证金缴纳比例。）</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6.2确需收取履约保证金的，履约保证金的缴纳形式：</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6.2.2 如以履约保函（保险）形式缴纳履约保证金，供应商可通过政府采购电子履约保函（保险）平台（www.jsdzbh.com）在线申请履约保函（保险）。</w:t>
      </w:r>
      <w:r/>
    </w:p>
    <w:p>
      <w:pPr>
        <w:pStyle w:val="728"/>
        <w:ind w:firstLine="480"/>
        <w:jc w:val="both"/>
        <w:spacing w:beforeAutospacing="0" w:afterAutospacing="0" w:line="500" w:lineRule="exact"/>
      </w:pPr>
      <w:r>
        <w:rPr>
          <w:rFonts w:hint="eastAsia" w:ascii="宋体" w:hAnsi="宋体" w:eastAsia="宋体" w:cs="宋体"/>
        </w:rPr>
        <w:t xml:space="preserve">6.3合同履行结束后，甲方应及时退还交纳的履约保证金。</w:t>
      </w:r>
      <w:r/>
    </w:p>
    <w:p>
      <w:pPr>
        <w:ind w:firstLine="480"/>
        <w:spacing w:line="500" w:lineRule="exact"/>
        <w:rPr>
          <w:rFonts w:ascii="宋体" w:hAnsi="宋体" w:eastAsia="宋体" w:cs="宋体"/>
          <w:sz w:val="24"/>
        </w:rPr>
      </w:pPr>
      <w:r>
        <w:rPr>
          <w:rFonts w:hint="eastAsia" w:ascii="宋体" w:hAnsi="宋体" w:eastAsia="宋体" w:cs="宋体"/>
          <w:sz w:val="24"/>
        </w:rPr>
        <w:t xml:space="preserve">6.4履约保证金的退还：</w:t>
      </w:r>
      <w:r/>
    </w:p>
    <w:p>
      <w:pPr>
        <w:ind w:firstLine="480"/>
        <w:spacing w:line="500" w:lineRule="exact"/>
        <w:rPr>
          <w:rFonts w:ascii="宋体" w:hAnsi="宋体" w:eastAsia="宋体" w:cs="宋体"/>
          <w:sz w:val="24"/>
        </w:rPr>
      </w:pPr>
      <w:r>
        <w:rPr>
          <w:rFonts w:hint="eastAsia" w:ascii="宋体" w:hAnsi="宋体" w:eastAsia="宋体" w:cs="宋体"/>
          <w:sz w:val="24"/>
        </w:rPr>
        <w:t xml:space="preserve">6.4.1方式：退还至投标人缴纳履约保证金的账户。如为保函，在到期时自行失效。</w:t>
      </w:r>
      <w:r/>
    </w:p>
    <w:p>
      <w:pPr>
        <w:ind w:firstLine="480"/>
        <w:spacing w:line="500" w:lineRule="exact"/>
        <w:rPr>
          <w:rFonts w:ascii="宋体" w:hAnsi="宋体" w:eastAsia="宋体" w:cs="宋体"/>
          <w:sz w:val="24"/>
        </w:rPr>
      </w:pPr>
      <w:r>
        <w:rPr>
          <w:rFonts w:hint="eastAsia" w:ascii="宋体" w:hAnsi="宋体" w:eastAsia="宋体" w:cs="宋体"/>
          <w:sz w:val="24"/>
        </w:rPr>
        <w:t xml:space="preserve">6.4.2时间：验收合格且采购人收到发票后30日内。</w:t>
      </w:r>
      <w:r/>
    </w:p>
    <w:p>
      <w:pPr>
        <w:ind w:firstLine="480"/>
        <w:spacing w:line="500" w:lineRule="exact"/>
        <w:rPr>
          <w:rFonts w:ascii="宋体" w:hAnsi="宋体" w:eastAsia="宋体" w:cs="宋体"/>
          <w:sz w:val="24"/>
        </w:rPr>
      </w:pPr>
      <w:r>
        <w:rPr>
          <w:rFonts w:hint="eastAsia" w:ascii="宋体" w:hAnsi="宋体" w:eastAsia="宋体" w:cs="宋体"/>
          <w:sz w:val="24"/>
        </w:rPr>
        <w:t xml:space="preserve">6.4.3条件：按合同要求全部履约完成并经采购人验收合格，且采购人收到中标人出具的发票。</w:t>
      </w:r>
      <w:r/>
    </w:p>
    <w:p>
      <w:pPr>
        <w:ind w:firstLine="480"/>
        <w:spacing w:line="500" w:lineRule="exact"/>
        <w:rPr>
          <w:rFonts w:ascii="宋体" w:hAnsi="宋体" w:eastAsia="宋体" w:cs="宋体"/>
          <w:sz w:val="24"/>
        </w:rPr>
      </w:pPr>
      <w:r>
        <w:rPr>
          <w:rFonts w:hint="eastAsia" w:ascii="宋体" w:hAnsi="宋体" w:eastAsia="宋体" w:cs="宋体"/>
          <w:sz w:val="24"/>
        </w:rPr>
        <w:t xml:space="preserve">6.4.4不予退还情形：</w:t>
      </w:r>
      <w:r/>
    </w:p>
    <w:p>
      <w:pPr>
        <w:ind w:firstLine="480"/>
        <w:spacing w:line="500" w:lineRule="exact"/>
        <w:rPr>
          <w:rFonts w:ascii="宋体" w:hAnsi="宋体" w:eastAsia="宋体" w:cs="宋体"/>
          <w:sz w:val="24"/>
        </w:rPr>
      </w:pPr>
      <w:r>
        <w:rPr>
          <w:rFonts w:hint="eastAsia" w:ascii="宋体" w:hAnsi="宋体" w:eastAsia="宋体" w:cs="宋体"/>
          <w:sz w:val="24"/>
        </w:rPr>
        <w:t xml:space="preserve">除不可抗力情况外，投标人出现下列情形之一的，其履约保证金，招标人将视情节决定不予退还或部分不予退还。</w:t>
      </w:r>
      <w:r/>
    </w:p>
    <w:p>
      <w:pPr>
        <w:ind w:firstLine="480"/>
        <w:spacing w:line="500" w:lineRule="exact"/>
        <w:rPr>
          <w:rFonts w:ascii="宋体" w:hAnsi="宋体" w:eastAsia="宋体" w:cs="宋体"/>
          <w:sz w:val="24"/>
        </w:rPr>
      </w:pPr>
      <w:r>
        <w:rPr>
          <w:rFonts w:hint="eastAsia" w:ascii="宋体" w:hAnsi="宋体" w:eastAsia="宋体" w:cs="宋体"/>
          <w:sz w:val="24"/>
        </w:rPr>
        <w:t xml:space="preserve">（1）中标人无正当理由拒绝签订合同的，或者在签订合同时向采购人提出附加条件或者更改合同实质性内容要求的；</w:t>
      </w:r>
      <w:r/>
    </w:p>
    <w:p>
      <w:pPr>
        <w:ind w:firstLine="480"/>
        <w:spacing w:line="500" w:lineRule="exact"/>
        <w:rPr>
          <w:rFonts w:ascii="宋体" w:hAnsi="宋体" w:eastAsia="宋体" w:cs="宋体"/>
          <w:sz w:val="24"/>
        </w:rPr>
      </w:pPr>
      <w:r>
        <w:rPr>
          <w:rFonts w:hint="eastAsia" w:ascii="宋体" w:hAnsi="宋体" w:eastAsia="宋体" w:cs="宋体"/>
          <w:sz w:val="24"/>
        </w:rPr>
        <w:t xml:space="preserve">（2）中标人不履行与采购人订立的合同的；</w:t>
      </w:r>
      <w:r/>
    </w:p>
    <w:p>
      <w:pPr>
        <w:ind w:firstLine="480"/>
        <w:spacing w:line="500" w:lineRule="exact"/>
        <w:rPr>
          <w:rFonts w:ascii="宋体" w:hAnsi="宋体" w:eastAsia="宋体" w:cs="宋体"/>
          <w:sz w:val="24"/>
        </w:rPr>
      </w:pPr>
      <w:r>
        <w:rPr>
          <w:rFonts w:hint="eastAsia" w:ascii="宋体" w:hAnsi="宋体" w:eastAsia="宋体" w:cs="宋体"/>
          <w:sz w:val="24"/>
        </w:rPr>
        <w:t xml:space="preserve">（3）中标人所供货物或服务不符合招标文件规定要求的；</w:t>
      </w:r>
      <w:r/>
    </w:p>
    <w:p>
      <w:pPr>
        <w:ind w:firstLine="480"/>
        <w:spacing w:line="500" w:lineRule="exact"/>
        <w:rPr>
          <w:rFonts w:ascii="宋体" w:hAnsi="宋体" w:eastAsia="宋体" w:cs="宋体"/>
          <w:sz w:val="24"/>
        </w:rPr>
      </w:pPr>
      <w:r>
        <w:rPr>
          <w:rFonts w:hint="eastAsia" w:ascii="宋体" w:hAnsi="宋体" w:eastAsia="宋体" w:cs="宋体"/>
          <w:sz w:val="24"/>
        </w:rPr>
        <w:t xml:space="preserve">（4）中标人采取欺骗、弄虚作假方式投标的或与其它投标人串通投标的；</w:t>
      </w:r>
      <w:r/>
    </w:p>
    <w:p>
      <w:pPr>
        <w:ind w:firstLine="480"/>
        <w:spacing w:line="500" w:lineRule="exact"/>
        <w:rPr>
          <w:rFonts w:ascii="宋体" w:hAnsi="宋体" w:eastAsia="宋体" w:cs="宋体"/>
          <w:sz w:val="24"/>
        </w:rPr>
      </w:pPr>
      <w:r>
        <w:rPr>
          <w:rFonts w:hint="eastAsia" w:ascii="宋体" w:hAnsi="宋体" w:eastAsia="宋体" w:cs="宋体"/>
          <w:sz w:val="24"/>
        </w:rPr>
        <w:t xml:space="preserve">（5）中标人将合同内容转包、违法分包的；</w:t>
      </w:r>
      <w:r/>
    </w:p>
    <w:p>
      <w:pPr>
        <w:ind w:firstLine="480"/>
        <w:spacing w:line="500" w:lineRule="exact"/>
        <w:rPr>
          <w:rFonts w:ascii="宋体" w:hAnsi="宋体" w:eastAsia="宋体" w:cs="宋体"/>
          <w:sz w:val="24"/>
        </w:rPr>
      </w:pPr>
      <w:r>
        <w:rPr>
          <w:rFonts w:hint="eastAsia" w:ascii="宋体" w:hAnsi="宋体" w:eastAsia="宋体" w:cs="宋体"/>
          <w:sz w:val="24"/>
        </w:rPr>
        <w:t xml:space="preserve">（6）中标人故意捏造事实或伪造证明材料，进行虚假恶意投诉或反映的。</w:t>
      </w:r>
      <w:r/>
    </w:p>
    <w:p>
      <w:pPr>
        <w:ind w:firstLine="480"/>
        <w:spacing w:line="500" w:lineRule="exact"/>
        <w:rPr>
          <w:rFonts w:ascii="宋体" w:hAnsi="宋体" w:eastAsia="宋体" w:cs="宋体"/>
          <w:sz w:val="24"/>
        </w:rPr>
      </w:pPr>
      <w:r>
        <w:rPr>
          <w:rFonts w:hint="eastAsia" w:ascii="宋体" w:hAnsi="宋体" w:eastAsia="宋体" w:cs="宋体"/>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728"/>
        <w:ind w:firstLine="482"/>
        <w:jc w:val="both"/>
        <w:spacing w:beforeAutospacing="0" w:afterAutospacing="0" w:line="500" w:lineRule="exact"/>
      </w:pPr>
      <w:r>
        <w:rPr>
          <w:rFonts w:hint="eastAsia" w:ascii="宋体" w:hAnsi="宋体" w:eastAsia="宋体" w:cs="宋体"/>
          <w:b/>
        </w:rPr>
        <w:t xml:space="preserve">七、合同转包或分包</w:t>
      </w:r>
      <w:r/>
    </w:p>
    <w:p>
      <w:pPr>
        <w:pStyle w:val="728"/>
        <w:ind w:firstLine="480"/>
        <w:jc w:val="both"/>
        <w:spacing w:beforeAutospacing="0" w:afterAutospacing="0" w:line="500" w:lineRule="exact"/>
      </w:pPr>
      <w:r>
        <w:rPr>
          <w:rFonts w:hint="eastAsia" w:ascii="宋体" w:hAnsi="宋体" w:eastAsia="宋体" w:cs="宋体"/>
        </w:rPr>
        <w:t xml:space="preserve">7.1乙方不得将合同标的转包给他人履行。</w:t>
      </w:r>
      <w:r/>
    </w:p>
    <w:p>
      <w:pPr>
        <w:pStyle w:val="728"/>
        <w:ind w:firstLine="480"/>
        <w:jc w:val="both"/>
        <w:spacing w:beforeAutospacing="0" w:afterAutospacing="0" w:line="500" w:lineRule="exact"/>
      </w:pPr>
      <w:r>
        <w:rPr>
          <w:rFonts w:hint="eastAsia" w:ascii="宋体" w:hAnsi="宋体" w:eastAsia="宋体" w:cs="宋体"/>
        </w:rPr>
        <w:t xml:space="preserve">7.2乙方不得将合同标的分包给他人履行。</w:t>
      </w:r>
      <w:r/>
    </w:p>
    <w:p>
      <w:pPr>
        <w:pStyle w:val="728"/>
        <w:ind w:firstLine="480"/>
        <w:jc w:val="both"/>
        <w:spacing w:beforeAutospacing="0" w:afterAutospacing="0" w:line="500" w:lineRule="exact"/>
      </w:pPr>
      <w:r>
        <w:rPr>
          <w:rFonts w:hint="eastAsia" w:ascii="宋体" w:hAnsi="宋体" w:eastAsia="宋体" w:cs="宋体"/>
        </w:rPr>
        <w:t xml:space="preserve">或7.2乙方应当按照投标文件中提供的分包意向协议履行合同。</w:t>
      </w:r>
      <w:r/>
    </w:p>
    <w:p>
      <w:pPr>
        <w:pStyle w:val="72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（备注：请项目经办人与采购人确定采用哪种说法。确定后该备注删除）</w:t>
      </w:r>
      <w:r/>
    </w:p>
    <w:p>
      <w:pPr>
        <w:pStyle w:val="728"/>
        <w:ind w:firstLine="480"/>
        <w:jc w:val="both"/>
        <w:spacing w:beforeAutospacing="0" w:afterAutospacing="0" w:line="500" w:lineRule="exact"/>
      </w:pPr>
      <w:r>
        <w:rPr>
          <w:rFonts w:hint="eastAsia" w:ascii="宋体" w:hAnsi="宋体" w:eastAsia="宋体" w:cs="宋体"/>
        </w:rPr>
        <w:t xml:space="preserve">7.3乙方如有转包或未经甲方同意的分包行为，甲方有权解除合同。</w:t>
      </w:r>
      <w:r/>
    </w:p>
    <w:p>
      <w:pPr>
        <w:pStyle w:val="728"/>
        <w:ind w:firstLine="482"/>
        <w:jc w:val="both"/>
        <w:spacing w:beforeAutospacing="0" w:afterAutospacing="0" w:line="500" w:lineRule="exact"/>
      </w:pPr>
      <w:r>
        <w:rPr>
          <w:rFonts w:hint="eastAsia" w:ascii="宋体" w:hAnsi="宋体" w:eastAsia="宋体" w:cs="宋体"/>
          <w:b/>
        </w:rPr>
        <w:t xml:space="preserve">八、合同款项支付</w:t>
      </w:r>
      <w:r/>
    </w:p>
    <w:p>
      <w:pPr>
        <w:pStyle w:val="728"/>
        <w:ind w:firstLine="480"/>
        <w:jc w:val="both"/>
        <w:spacing w:beforeAutospacing="0" w:afterAutospacing="0" w:line="500" w:lineRule="exact"/>
      </w:pPr>
      <w:r>
        <w:rPr>
          <w:rFonts w:hint="eastAsia" w:ascii="宋体" w:hAnsi="宋体" w:eastAsia="宋体" w:cs="宋体"/>
        </w:rPr>
        <w:t xml:space="preserve">8.1合同款项的支付方式及进度安排</w:t>
      </w:r>
      <w:r/>
    </w:p>
    <w:p>
      <w:pPr>
        <w:pStyle w:val="728"/>
        <w:ind w:firstLine="480"/>
        <w:jc w:val="both"/>
        <w:spacing w:beforeAutospacing="0" w:afterAutospacing="0" w:line="500" w:lineRule="exact"/>
      </w:pPr>
      <w:r>
        <w:rPr>
          <w:rFonts w:hint="eastAsia" w:ascii="宋体" w:hAnsi="宋体" w:eastAsia="宋体" w:cs="宋体"/>
        </w:rPr>
        <w:t xml:space="preserve">合同签订后，收到乙方发票10个工作日内一次性支付合同款项。</w:t>
      </w:r>
      <w:r/>
    </w:p>
    <w:p>
      <w:pPr>
        <w:pStyle w:val="728"/>
        <w:ind w:firstLine="482"/>
        <w:jc w:val="both"/>
        <w:spacing w:beforeAutospacing="0" w:afterAutospacing="0" w:line="500" w:lineRule="exact"/>
      </w:pPr>
      <w:r>
        <w:rPr>
          <w:rFonts w:hint="eastAsia" w:ascii="宋体" w:hAnsi="宋体" w:eastAsia="宋体" w:cs="宋体"/>
          <w:b/>
        </w:rPr>
        <w:t xml:space="preserve">九、税费</w:t>
      </w:r>
      <w:r/>
    </w:p>
    <w:p>
      <w:pPr>
        <w:pStyle w:val="728"/>
        <w:ind w:firstLine="480"/>
        <w:jc w:val="both"/>
        <w:spacing w:beforeAutospacing="0" w:afterAutospacing="0" w:line="500" w:lineRule="exact"/>
      </w:pPr>
      <w:r>
        <w:rPr>
          <w:rFonts w:hint="eastAsia" w:ascii="宋体" w:hAnsi="宋体" w:eastAsia="宋体" w:cs="宋体"/>
        </w:rPr>
        <w:t xml:space="preserve">9.1本合同执行中相关的一切税费均由乙方负担。</w:t>
      </w:r>
      <w:r/>
    </w:p>
    <w:p>
      <w:pPr>
        <w:pStyle w:val="728"/>
        <w:ind w:firstLine="482"/>
        <w:jc w:val="both"/>
        <w:spacing w:beforeAutospacing="0" w:afterAutospacing="0" w:line="500" w:lineRule="exact"/>
      </w:pPr>
      <w:r>
        <w:rPr>
          <w:rFonts w:hint="eastAsia" w:ascii="宋体" w:hAnsi="宋体" w:eastAsia="宋体" w:cs="宋体"/>
          <w:b/>
        </w:rPr>
        <w:t xml:space="preserve">十、项目验收</w:t>
      </w:r>
      <w:r/>
    </w:p>
    <w:p>
      <w:pPr>
        <w:pStyle w:val="728"/>
        <w:ind w:firstLine="480"/>
        <w:jc w:val="both"/>
        <w:spacing w:beforeAutospacing="0" w:afterAutospacing="0" w:line="500" w:lineRule="exact"/>
      </w:pPr>
      <w:r>
        <w:rPr>
          <w:rFonts w:hint="eastAsia" w:ascii="宋体" w:hAnsi="宋体" w:eastAsia="宋体" w:cs="宋体"/>
        </w:rPr>
        <w:t xml:space="preserve">10.1甲方依法组织履约验收工作。</w:t>
      </w:r>
      <w:r/>
    </w:p>
    <w:p>
      <w:pPr>
        <w:pStyle w:val="728"/>
        <w:ind w:firstLine="480"/>
        <w:jc w:val="both"/>
        <w:spacing w:beforeAutospacing="0" w:afterAutospacing="0" w:line="500" w:lineRule="exact"/>
      </w:pPr>
      <w:r>
        <w:rPr>
          <w:rFonts w:hint="eastAsia" w:ascii="宋体" w:hAnsi="宋体" w:eastAsia="宋体" w:cs="宋体"/>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8"/>
        <w:ind w:firstLine="480"/>
        <w:jc w:val="both"/>
        <w:spacing w:beforeAutospacing="0" w:afterAutospacing="0" w:line="500" w:lineRule="exact"/>
      </w:pPr>
      <w:r>
        <w:rPr>
          <w:rFonts w:hint="eastAsia" w:ascii="宋体" w:hAnsi="宋体" w:eastAsia="宋体" w:cs="宋体"/>
        </w:rPr>
        <w:t xml:space="preserve">10.3对于实际使用人和甲方分离的项目，甲方邀请实际使用人参与验收。</w:t>
      </w:r>
      <w:r/>
    </w:p>
    <w:p>
      <w:pPr>
        <w:pStyle w:val="728"/>
        <w:ind w:firstLine="480"/>
        <w:jc w:val="both"/>
        <w:spacing w:beforeAutospacing="0" w:afterAutospacing="0" w:line="500" w:lineRule="exact"/>
      </w:pPr>
      <w:r>
        <w:rPr>
          <w:rFonts w:hint="eastAsia" w:ascii="宋体" w:hAnsi="宋体" w:eastAsia="宋体" w:cs="宋体"/>
        </w:rPr>
        <w:t xml:space="preserve">10.4如有必要，甲方邀请参加本项目的其他供应商或第三方专业机构及专家参与验收，相关意见将作为验收书的参考资料。</w:t>
      </w:r>
      <w:r/>
    </w:p>
    <w:p>
      <w:pPr>
        <w:pStyle w:val="728"/>
        <w:ind w:firstLine="480"/>
        <w:jc w:val="both"/>
        <w:spacing w:beforeAutospacing="0" w:afterAutospacing="0" w:line="500" w:lineRule="exact"/>
      </w:pPr>
      <w:r>
        <w:rPr>
          <w:rFonts w:hint="eastAsia" w:ascii="宋体" w:hAnsi="宋体" w:eastAsia="宋体" w:cs="宋体"/>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8"/>
        <w:ind w:firstLine="480"/>
        <w:jc w:val="both"/>
        <w:spacing w:beforeAutospacing="0" w:afterAutospacing="0" w:line="500" w:lineRule="exact"/>
      </w:pPr>
      <w:r>
        <w:rPr>
          <w:rFonts w:hint="eastAsia" w:ascii="宋体" w:hAnsi="宋体" w:eastAsia="宋体" w:cs="宋体"/>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28"/>
        <w:ind w:firstLine="482"/>
        <w:jc w:val="both"/>
        <w:spacing w:beforeAutospacing="0" w:afterAutospacing="0" w:line="500" w:lineRule="exact"/>
      </w:pPr>
      <w:r>
        <w:rPr>
          <w:rFonts w:hint="eastAsia" w:ascii="宋体" w:hAnsi="宋体" w:eastAsia="宋体" w:cs="宋体"/>
          <w:b/>
        </w:rPr>
        <w:t xml:space="preserve">十一、违约责任</w:t>
      </w:r>
      <w:r/>
    </w:p>
    <w:p>
      <w:pPr>
        <w:pStyle w:val="728"/>
        <w:ind w:firstLine="480"/>
        <w:jc w:val="both"/>
        <w:spacing w:beforeAutospacing="0" w:afterAutospacing="0" w:line="500" w:lineRule="exact"/>
      </w:pPr>
      <w:r>
        <w:rPr>
          <w:rFonts w:hint="eastAsia" w:ascii="宋体" w:hAnsi="宋体" w:eastAsia="宋体" w:cs="宋体"/>
        </w:rPr>
        <w:t xml:space="preserve">11.1甲方无正当理由拒绝接受乙方提供服务的，甲方向乙方偿付拒绝接受服务合同价款总值</w:t>
      </w:r>
      <w:r>
        <w:rPr>
          <w:rFonts w:hint="eastAsia" w:ascii="宋体" w:hAnsi="宋体" w:eastAsia="宋体" w:cs="宋体"/>
          <w:u w:val="single"/>
        </w:rPr>
        <w:t xml:space="preserve">    </w:t>
      </w:r>
      <w:r>
        <w:rPr>
          <w:rFonts w:hint="eastAsia" w:ascii="宋体" w:hAnsi="宋体" w:eastAsia="宋体" w:cs="宋体"/>
        </w:rPr>
        <w:t xml:space="preserve">的违约金。</w:t>
      </w:r>
      <w:r/>
    </w:p>
    <w:p>
      <w:pPr>
        <w:pStyle w:val="728"/>
        <w:ind w:firstLine="480"/>
        <w:jc w:val="both"/>
        <w:spacing w:beforeAutospacing="0" w:afterAutospacing="0" w:line="500" w:lineRule="exact"/>
      </w:pPr>
      <w:r>
        <w:rPr>
          <w:rFonts w:hint="eastAsia" w:ascii="宋体" w:hAnsi="宋体" w:eastAsia="宋体" w:cs="宋体"/>
        </w:rPr>
        <w:t xml:space="preserve">11.2甲方无故逾期验收和办理合同款项支付手续的,甲方应按逾期付款总额</w:t>
      </w:r>
      <w:r>
        <w:rPr>
          <w:rFonts w:hint="eastAsia" w:ascii="宋体" w:hAnsi="宋体" w:eastAsia="宋体" w:cs="宋体"/>
          <w:u w:val="single"/>
        </w:rPr>
        <w:t xml:space="preserve">    </w:t>
      </w:r>
      <w:r>
        <w:rPr>
          <w:rFonts w:hint="eastAsia" w:ascii="宋体" w:hAnsi="宋体" w:eastAsia="宋体" w:cs="宋体"/>
        </w:rPr>
        <w:t xml:space="preserve">每日向乙方支付违约金。</w:t>
      </w:r>
      <w:r/>
    </w:p>
    <w:p>
      <w:pPr>
        <w:pStyle w:val="728"/>
        <w:ind w:firstLine="480"/>
        <w:jc w:val="both"/>
        <w:spacing w:beforeAutospacing="0" w:afterAutospacing="0" w:line="500" w:lineRule="exact"/>
      </w:pPr>
      <w:r>
        <w:rPr>
          <w:rFonts w:hint="eastAsia" w:ascii="宋体" w:hAnsi="宋体" w:eastAsia="宋体" w:cs="宋体"/>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u w:val="single"/>
        </w:rPr>
        <w:t xml:space="preserve">     </w:t>
      </w:r>
      <w:r>
        <w:rPr>
          <w:rFonts w:hint="eastAsia" w:ascii="宋体" w:hAnsi="宋体" w:eastAsia="宋体" w:cs="宋体"/>
        </w:rPr>
        <w:t xml:space="preserve">的违约金，如造成甲方损失超过违约金的，超出部分由乙方继续承担赔偿责任。 </w:t>
      </w:r>
      <w:r/>
    </w:p>
    <w:p>
      <w:pPr>
        <w:pStyle w:val="728"/>
        <w:ind w:firstLine="480"/>
        <w:jc w:val="both"/>
        <w:spacing w:beforeAutospacing="0" w:afterAutospacing="0" w:line="500" w:lineRule="exact"/>
      </w:pPr>
      <w:r>
        <w:rPr>
          <w:rFonts w:hint="eastAsia" w:ascii="宋体" w:hAnsi="宋体" w:eastAsia="宋体" w:cs="宋体"/>
        </w:rPr>
        <w:t xml:space="preserve">11.4乙方所提供服务的标准不符合合同规定及招标文件规定标准的，甲方有权拒绝接受服务，并可单方面解除合同。</w:t>
      </w:r>
      <w:r/>
    </w:p>
    <w:p>
      <w:pPr>
        <w:pStyle w:val="728"/>
        <w:ind w:firstLine="482"/>
        <w:jc w:val="both"/>
        <w:spacing w:beforeAutospacing="0" w:afterAutospacing="0" w:line="500" w:lineRule="exact"/>
      </w:pPr>
      <w:r>
        <w:rPr>
          <w:rFonts w:hint="eastAsia" w:ascii="宋体" w:hAnsi="宋体" w:eastAsia="宋体" w:cs="宋体"/>
          <w:b/>
        </w:rPr>
        <w:t xml:space="preserve">十二、不可抗力事件处理</w:t>
      </w:r>
      <w:r/>
    </w:p>
    <w:p>
      <w:pPr>
        <w:pStyle w:val="728"/>
        <w:ind w:firstLine="480"/>
        <w:jc w:val="both"/>
        <w:spacing w:beforeAutospacing="0" w:afterAutospacing="0" w:line="500" w:lineRule="exact"/>
      </w:pPr>
      <w:r>
        <w:rPr>
          <w:rFonts w:hint="eastAsia" w:ascii="宋体" w:hAnsi="宋体" w:eastAsia="宋体" w:cs="宋体"/>
        </w:rPr>
        <w:t xml:space="preserve">12.1在合同有效期内，任何一方因不可抗力事件导致不能履行合同，则合同履行期可延长，其延长期与不可抗力影响 期相同。</w:t>
      </w:r>
      <w:r/>
    </w:p>
    <w:p>
      <w:pPr>
        <w:pStyle w:val="728"/>
        <w:ind w:firstLine="480"/>
        <w:jc w:val="both"/>
        <w:spacing w:beforeAutospacing="0" w:afterAutospacing="0" w:line="500" w:lineRule="exact"/>
      </w:pPr>
      <w:r>
        <w:rPr>
          <w:rFonts w:hint="eastAsia" w:ascii="宋体" w:hAnsi="宋体" w:eastAsia="宋体" w:cs="宋体"/>
        </w:rPr>
        <w:t xml:space="preserve">12.2不可抗力事件发生后，应立即通知对方，并寄送有关权威机构出具的证明。</w:t>
      </w:r>
      <w:r/>
    </w:p>
    <w:p>
      <w:pPr>
        <w:pStyle w:val="728"/>
        <w:ind w:firstLine="480"/>
        <w:jc w:val="both"/>
        <w:spacing w:beforeAutospacing="0" w:afterAutospacing="0" w:line="500" w:lineRule="exact"/>
      </w:pPr>
      <w:r>
        <w:rPr>
          <w:rFonts w:hint="eastAsia" w:ascii="宋体" w:hAnsi="宋体" w:eastAsia="宋体" w:cs="宋体"/>
        </w:rPr>
        <w:t xml:space="preserve">12.3不可抗力事件延续120天以上，双方应通过友好协商，确定是否继续履行合同。</w:t>
      </w:r>
      <w:r/>
    </w:p>
    <w:p>
      <w:pPr>
        <w:pStyle w:val="728"/>
        <w:ind w:firstLine="482"/>
        <w:jc w:val="both"/>
        <w:spacing w:beforeAutospacing="0" w:afterAutospacing="0" w:line="500" w:lineRule="exact"/>
      </w:pPr>
      <w:r>
        <w:rPr>
          <w:rFonts w:hint="eastAsia" w:ascii="宋体" w:hAnsi="宋体" w:eastAsia="宋体" w:cs="宋体"/>
          <w:b/>
        </w:rPr>
        <w:t xml:space="preserve">十三、解决争议的方法</w:t>
      </w:r>
      <w:r/>
    </w:p>
    <w:p>
      <w:pPr>
        <w:pStyle w:val="728"/>
        <w:ind w:firstLine="480"/>
        <w:jc w:val="both"/>
        <w:spacing w:beforeAutospacing="0" w:afterAutospacing="0" w:line="500" w:lineRule="exact"/>
      </w:pPr>
      <w:r>
        <w:rPr>
          <w:rFonts w:hint="eastAsia" w:ascii="宋体" w:hAnsi="宋体" w:eastAsia="宋体" w:cs="宋体"/>
        </w:rPr>
        <w:t xml:space="preserve">13.1双方在签订、履行合同中所发生的一切争议，应通过友好协商解决。如协商不成，由甲方住所地人民法院管辖。</w:t>
      </w:r>
      <w:r/>
    </w:p>
    <w:p>
      <w:pPr>
        <w:pStyle w:val="728"/>
        <w:ind w:firstLine="482"/>
        <w:jc w:val="both"/>
        <w:spacing w:beforeAutospacing="0" w:afterAutospacing="0" w:line="500" w:lineRule="exact"/>
      </w:pPr>
      <w:r>
        <w:rPr>
          <w:rFonts w:hint="eastAsia" w:ascii="宋体" w:hAnsi="宋体" w:eastAsia="宋体" w:cs="宋体"/>
          <w:b/>
        </w:rPr>
        <w:t xml:space="preserve">十四、合同生效及其他</w:t>
      </w:r>
      <w:r/>
    </w:p>
    <w:p>
      <w:pPr>
        <w:pStyle w:val="728"/>
        <w:ind w:firstLine="480"/>
        <w:jc w:val="both"/>
        <w:spacing w:beforeAutospacing="0" w:afterAutospacing="0" w:line="500" w:lineRule="exact"/>
      </w:pPr>
      <w:r>
        <w:rPr>
          <w:rFonts w:hint="eastAsia" w:ascii="宋体" w:hAnsi="宋体" w:eastAsia="宋体" w:cs="宋体"/>
        </w:rPr>
        <w:t xml:space="preserve">14.1合同经双方法定代表人或授权委托代表人签字并加盖单位公章后生效。</w:t>
      </w:r>
      <w:r/>
    </w:p>
    <w:p>
      <w:pPr>
        <w:pStyle w:val="728"/>
        <w:ind w:firstLine="480"/>
        <w:jc w:val="both"/>
        <w:spacing w:beforeAutospacing="0" w:afterAutospacing="0" w:line="500" w:lineRule="exact"/>
      </w:pPr>
      <w:r>
        <w:rPr>
          <w:rFonts w:hint="eastAsia" w:ascii="宋体" w:hAnsi="宋体" w:eastAsia="宋体" w:cs="宋体"/>
        </w:rPr>
        <w:t xml:space="preserve">14.2本合同未尽事宜，遵照《民法典》、《政府采购法》有关条文执行。</w:t>
      </w:r>
      <w:r/>
    </w:p>
    <w:p>
      <w:pPr>
        <w:pStyle w:val="728"/>
        <w:ind w:firstLine="480"/>
        <w:jc w:val="both"/>
        <w:spacing w:beforeAutospacing="0" w:afterAutospacing="0" w:line="500" w:lineRule="exact"/>
      </w:pPr>
      <w:r>
        <w:rPr>
          <w:rFonts w:hint="eastAsia" w:ascii="宋体" w:hAnsi="宋体" w:eastAsia="宋体" w:cs="宋体"/>
        </w:rPr>
        <w:t xml:space="preserve">14.3 本合同正本一式两份，具有同等法律效力，甲方、乙方各执一份。</w:t>
      </w:r>
      <w:r/>
    </w:p>
    <w:p>
      <w:pPr>
        <w:pStyle w:val="728"/>
        <w:ind w:left="480" w:hanging="480"/>
        <w:jc w:val="both"/>
        <w:spacing w:before="120" w:beforeAutospacing="0" w:after="120" w:afterAutospacing="0" w:line="500" w:lineRule="exact"/>
        <w:rPr>
          <w:rFonts w:ascii="宋体" w:hAnsi="宋体" w:eastAsia="宋体" w:cs="宋体"/>
        </w:rPr>
      </w:pPr>
      <w:r>
        <w:rPr>
          <w:rFonts w:ascii="宋体" w:hAnsi="宋体" w:eastAsia="宋体" w:cs="宋体"/>
        </w:rPr>
      </w:r>
      <w:r/>
    </w:p>
    <w:p>
      <w:pPr>
        <w:pStyle w:val="728"/>
        <w:ind w:left="480" w:hanging="480"/>
        <w:jc w:val="both"/>
        <w:spacing w:before="120" w:beforeAutospacing="0" w:after="120" w:afterAutospacing="0" w:line="500" w:lineRule="exact"/>
        <w:rPr>
          <w:rFonts w:ascii="宋体" w:hAnsi="宋体" w:eastAsia="宋体" w:cs="宋体"/>
        </w:rPr>
      </w:pPr>
      <w:r>
        <w:rPr>
          <w:rFonts w:ascii="宋体" w:hAnsi="宋体" w:eastAsia="宋体" w:cs="宋体"/>
        </w:rPr>
      </w:r>
      <w:r/>
    </w:p>
    <w:p>
      <w:pPr>
        <w:pStyle w:val="728"/>
        <w:ind w:left="480" w:hanging="480"/>
        <w:jc w:val="both"/>
        <w:spacing w:before="120" w:beforeAutospacing="0" w:after="120" w:afterAutospacing="0" w:line="500" w:lineRule="exact"/>
      </w:pPr>
      <w:r>
        <w:rPr>
          <w:rFonts w:hint="eastAsia" w:ascii="宋体" w:hAnsi="宋体" w:eastAsia="宋体" w:cs="宋体"/>
        </w:rPr>
        <w:t xml:space="preserve">  甲方：                        乙方： </w:t>
      </w:r>
      <w:r/>
    </w:p>
    <w:p>
      <w:pPr>
        <w:pStyle w:val="728"/>
        <w:jc w:val="both"/>
        <w:spacing w:before="120" w:beforeAutospacing="0" w:after="120" w:afterAutospacing="0" w:line="500" w:lineRule="exact"/>
      </w:pPr>
      <w:r>
        <w:rPr>
          <w:rFonts w:hint="eastAsia" w:ascii="宋体" w:hAnsi="宋体" w:eastAsia="宋体" w:cs="宋体"/>
        </w:rPr>
        <w:t xml:space="preserve">  地址：                        地址： </w:t>
      </w:r>
      <w:r/>
    </w:p>
    <w:p>
      <w:pPr>
        <w:pStyle w:val="728"/>
        <w:jc w:val="both"/>
        <w:spacing w:before="120" w:beforeAutospacing="0" w:after="120" w:afterAutospacing="0" w:line="500" w:lineRule="exact"/>
      </w:pPr>
      <w:r>
        <w:rPr>
          <w:rFonts w:hint="eastAsia" w:ascii="宋体" w:hAnsi="宋体" w:eastAsia="宋体" w:cs="宋体"/>
        </w:rPr>
        <w:t xml:space="preserve">  法定代表人或授权代表：        法定代表人或授权代表：</w:t>
      </w:r>
      <w:r/>
    </w:p>
    <w:p>
      <w:pPr>
        <w:pStyle w:val="728"/>
        <w:ind w:firstLine="240"/>
        <w:jc w:val="both"/>
        <w:spacing w:before="120" w:beforeAutospacing="0" w:after="120" w:afterAutospacing="0" w:line="500" w:lineRule="exact"/>
      </w:pPr>
      <w:r>
        <w:rPr>
          <w:rFonts w:hint="eastAsia" w:ascii="宋体" w:hAnsi="宋体" w:eastAsia="宋体" w:cs="宋体"/>
        </w:rPr>
        <w:t xml:space="preserve">联系电话：               联系电话：          </w:t>
      </w:r>
      <w:r/>
    </w:p>
    <w:p>
      <w:pPr>
        <w:jc w:val="center"/>
        <w:spacing w:before="120" w:after="120" w:line="0" w:lineRule="atLeast"/>
        <w:rPr>
          <w:rFonts w:ascii="黑体" w:hAnsi="Courier New" w:eastAsia="黑体" w:cs="Courier New"/>
          <w:bCs/>
          <w:sz w:val="44"/>
          <w:szCs w:val="21"/>
        </w:rPr>
      </w:pPr>
      <w:r>
        <w:rPr>
          <w:rFonts w:hint="eastAsia" w:ascii="宋体" w:hAnsi="宋体" w:eastAsia="宋体" w:cs="宋体"/>
        </w:rPr>
        <w:t xml:space="preserve">                                          签订日期：      年    月   日</w:t>
      </w:r>
      <w:r>
        <w:rPr>
          <w:rFonts w:hint="eastAsia" w:ascii="黑体" w:hAnsi="宋体" w:eastAsia="黑体" w:cs="黑体"/>
        </w:rPr>
        <w:br w:type="page" w:clear="all"/>
      </w:r>
      <w:r>
        <w:rPr>
          <w:rFonts w:hint="eastAsia" w:ascii="黑体" w:hAnsi="Courier New" w:eastAsia="黑体" w:cs="Courier New"/>
          <w:bCs/>
          <w:sz w:val="44"/>
          <w:szCs w:val="21"/>
        </w:rPr>
        <w:t xml:space="preserve">第</w:t>
      </w:r>
      <w:bookmarkEnd w:id="167"/>
      <w:r>
        <w:rPr>
          <w:rFonts w:hint="eastAsia" w:ascii="黑体" w:hAnsi="Courier New" w:eastAsia="黑体" w:cs="Courier New"/>
          <w:bCs/>
          <w:sz w:val="44"/>
          <w:szCs w:val="21"/>
        </w:rPr>
        <w:t xml:space="preserve">四章 采购需求</w:t>
      </w:r>
      <w:bookmarkEnd w:id="168"/>
      <w:r/>
      <w:bookmarkEnd w:id="169"/>
      <w:r/>
      <w:bookmarkEnd w:id="170"/>
      <w:r/>
      <w:r/>
    </w:p>
    <w:p>
      <w:pPr>
        <w:pStyle w:val="72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项目属性:服务类项目。</w:t>
      </w:r>
      <w:r/>
    </w:p>
    <w:p>
      <w:pPr>
        <w:ind w:firstLine="462"/>
        <w:spacing w:line="360" w:lineRule="auto"/>
        <w:rPr>
          <w:rFonts w:ascii="宋体" w:hAnsi="宋体" w:eastAsia="宋体" w:cs="宋体"/>
          <w:sz w:val="24"/>
        </w:rPr>
        <w:outlineLvl w:val="1"/>
      </w:pPr>
      <w:r>
        <w:rPr>
          <w:rFonts w:hint="eastAsia" w:ascii="宋体" w:hAnsi="宋体" w:eastAsia="宋体" w:cs="宋体"/>
          <w:b/>
          <w:bCs/>
          <w:spacing w:val="-5"/>
          <w:sz w:val="24"/>
        </w:rPr>
        <w:t xml:space="preserve">一、项目简介</w:t>
      </w:r>
      <w:r/>
    </w:p>
    <w:p>
      <w:pPr>
        <w:ind w:firstLine="476"/>
        <w:spacing w:line="360" w:lineRule="auto"/>
        <w:rPr>
          <w:rFonts w:ascii="宋体" w:hAnsi="宋体" w:eastAsia="宋体" w:cs="宋体"/>
          <w:sz w:val="24"/>
        </w:rPr>
      </w:pPr>
      <w:r>
        <w:rPr>
          <w:rFonts w:hint="eastAsia" w:ascii="宋体" w:hAnsi="宋体" w:eastAsia="宋体" w:cs="宋体"/>
          <w:spacing w:val="-1"/>
          <w:sz w:val="24"/>
        </w:rPr>
        <w:t xml:space="preserve">（一）</w:t>
      </w:r>
      <w:r>
        <w:rPr>
          <w:rFonts w:hint="eastAsia" w:ascii="宋体" w:hAnsi="宋体" w:eastAsia="宋体" w:cs="宋体"/>
          <w:sz w:val="24"/>
        </w:rPr>
        <w:t xml:space="preserve">为积极应对人口老龄化，构建多层次、多元化老年人社会保障体系，增强老年人及其家庭风险抵御能力，缓解社会保障压力，提升老年人的获得感和幸福感，江苏省响水县民政局为全</w:t>
      </w:r>
      <w:r>
        <w:rPr>
          <w:rFonts w:hint="eastAsia" w:ascii="宋体" w:hAnsi="宋体" w:cs="宋体"/>
          <w:sz w:val="24"/>
          <w:lang w:eastAsia="zh-CN"/>
        </w:rPr>
        <w:t xml:space="preserve">县</w:t>
      </w:r>
      <w:r>
        <w:rPr>
          <w:rFonts w:hint="eastAsia" w:ascii="宋体" w:hAnsi="宋体" w:eastAsia="宋体" w:cs="宋体"/>
          <w:sz w:val="24"/>
        </w:rPr>
        <w:t xml:space="preserve">80周岁以上老年人、重点优抚对象、低保、五保、三无、特困人员参保意外伤害保险。</w:t>
      </w:r>
      <w:r>
        <w:rPr>
          <w:rFonts w:hint="eastAsia" w:ascii="宋体" w:hAnsi="宋体" w:cs="宋体"/>
          <w:sz w:val="24"/>
        </w:rPr>
        <w:t xml:space="preserve">要求供应商具备综合偿付能力，并具有一定的承保经验及专业团队人员制定专门的保险方案、服务团队方案、宣传方案、理赔方案、保险培训方案</w:t>
      </w:r>
      <w:r>
        <w:rPr>
          <w:rFonts w:hint="eastAsia" w:ascii="宋体" w:hAnsi="宋体" w:cs="宋体"/>
          <w:sz w:val="24"/>
        </w:rPr>
        <w:t xml:space="preserve">。</w:t>
      </w:r>
      <w:r>
        <w:rPr>
          <w:rFonts w:hint="eastAsia" w:ascii="宋体" w:hAnsi="宋体" w:eastAsia="宋体" w:cs="宋体"/>
          <w:sz w:val="24"/>
        </w:rPr>
      </w:r>
      <w:r/>
    </w:p>
    <w:p>
      <w:pPr>
        <w:ind w:firstLine="468"/>
        <w:spacing w:line="360" w:lineRule="auto"/>
        <w:rPr>
          <w:rFonts w:ascii="宋体" w:hAnsi="宋体" w:eastAsia="宋体" w:cs="宋体"/>
          <w:sz w:val="24"/>
        </w:rPr>
      </w:pPr>
      <w:r>
        <w:rPr>
          <w:rFonts w:hint="eastAsia" w:ascii="宋体" w:hAnsi="宋体" w:eastAsia="宋体" w:cs="宋体"/>
          <w:spacing w:val="-3"/>
          <w:sz w:val="24"/>
        </w:rPr>
        <w:t xml:space="preserve">（二）被保险人</w:t>
      </w:r>
      <w:r/>
    </w:p>
    <w:p>
      <w:pPr>
        <w:ind w:firstLine="480"/>
        <w:spacing w:line="360" w:lineRule="auto"/>
        <w:rPr>
          <w:rFonts w:ascii="宋体" w:hAnsi="宋体" w:eastAsia="宋体" w:cs="宋体"/>
          <w:sz w:val="24"/>
        </w:rPr>
      </w:pPr>
      <w:r>
        <w:rPr>
          <w:rFonts w:hint="eastAsia" w:ascii="宋体" w:hAnsi="宋体" w:eastAsia="宋体" w:cs="宋体"/>
          <w:sz w:val="24"/>
        </w:rPr>
        <w:t xml:space="preserve"> 全</w:t>
      </w:r>
      <w:r>
        <w:rPr>
          <w:rFonts w:hint="eastAsia" w:ascii="宋体" w:hAnsi="宋体" w:cs="宋体"/>
          <w:sz w:val="24"/>
          <w:lang w:eastAsia="zh-CN"/>
        </w:rPr>
        <w:t xml:space="preserve">县</w:t>
      </w:r>
      <w:r>
        <w:rPr>
          <w:rFonts w:hint="eastAsia" w:ascii="宋体" w:hAnsi="宋体" w:eastAsia="宋体" w:cs="宋体"/>
          <w:sz w:val="24"/>
        </w:rPr>
        <w:t xml:space="preserve">80周岁以上老年人、重点优抚对象、低保、五保、三无、特困人员</w:t>
      </w:r>
      <w:r/>
    </w:p>
    <w:p>
      <w:pPr>
        <w:ind w:firstLine="464"/>
        <w:spacing w:line="360" w:lineRule="auto"/>
        <w:rPr>
          <w:rFonts w:ascii="宋体" w:hAnsi="宋体" w:eastAsia="宋体" w:cs="宋体"/>
          <w:sz w:val="24"/>
        </w:rPr>
      </w:pPr>
      <w:r>
        <w:rPr>
          <w:rFonts w:hint="eastAsia" w:ascii="宋体" w:hAnsi="宋体" w:eastAsia="宋体" w:cs="宋体"/>
          <w:spacing w:val="-4"/>
          <w:sz w:val="24"/>
        </w:rPr>
        <w:t xml:space="preserve">（三）</w:t>
      </w:r>
      <w:r>
        <w:rPr>
          <w:rFonts w:hint="eastAsia" w:ascii="宋体" w:hAnsi="宋体" w:cs="宋体"/>
          <w:sz w:val="24"/>
        </w:rPr>
        <w:t xml:space="preserve">本项目在投标人中评选首席保险人一名和其他共保人一名，承保比例分别为</w:t>
      </w:r>
      <w:r>
        <w:rPr>
          <w:rFonts w:hint="eastAsia" w:ascii="宋体" w:hAnsi="宋体" w:cs="宋体"/>
          <w:sz w:val="24"/>
          <w:lang w:val="en-US" w:eastAsia="zh-CN"/>
        </w:rPr>
        <w:t xml:space="preserve">60</w:t>
      </w:r>
      <w:r>
        <w:rPr>
          <w:rFonts w:hint="eastAsia" w:ascii="宋体" w:hAnsi="宋体" w:cs="宋体"/>
          <w:sz w:val="24"/>
        </w:rPr>
        <w:t xml:space="preserve">%、</w:t>
      </w:r>
      <w:r>
        <w:rPr>
          <w:rFonts w:hint="eastAsia" w:ascii="宋体" w:hAnsi="宋体" w:cs="宋体"/>
          <w:sz w:val="24"/>
          <w:lang w:val="en-US" w:eastAsia="zh-CN"/>
        </w:rPr>
        <w:t xml:space="preserve">40</w:t>
      </w:r>
      <w:r>
        <w:rPr>
          <w:rFonts w:hint="eastAsia" w:ascii="宋体" w:hAnsi="宋体" w:cs="宋体"/>
          <w:sz w:val="24"/>
        </w:rPr>
        <w:t xml:space="preserve"> </w:t>
      </w:r>
      <w:r>
        <w:rPr>
          <w:rFonts w:ascii="宋体" w:hAnsi="宋体" w:cs="宋体"/>
          <w:sz w:val="24"/>
        </w:rPr>
        <w:t xml:space="preserve">%</w:t>
      </w:r>
      <w:r>
        <w:rPr>
          <w:rFonts w:hint="eastAsia" w:ascii="宋体" w:hAnsi="宋体" w:cs="宋体"/>
          <w:sz w:val="24"/>
        </w:rPr>
        <w:t xml:space="preserve">。</w:t>
      </w:r>
      <w:r/>
    </w:p>
    <w:p>
      <w:pPr>
        <w:ind w:firstLine="462"/>
        <w:spacing w:line="360" w:lineRule="auto"/>
        <w:rPr>
          <w:rFonts w:ascii="宋体" w:hAnsi="宋体" w:eastAsia="宋体" w:cs="宋体"/>
          <w:sz w:val="24"/>
        </w:rPr>
        <w:outlineLvl w:val="1"/>
      </w:pPr>
      <w:r>
        <w:rPr>
          <w:rFonts w:hint="eastAsia" w:ascii="宋体" w:hAnsi="宋体" w:eastAsia="宋体" w:cs="宋体"/>
          <w:b/>
          <w:bCs/>
          <w:spacing w:val="-5"/>
          <w:sz w:val="24"/>
        </w:rPr>
        <w:t xml:space="preserve">二、筹资标准</w:t>
      </w:r>
      <w:r/>
    </w:p>
    <w:p>
      <w:pPr>
        <w:ind w:firstLine="468"/>
        <w:spacing w:line="360" w:lineRule="auto"/>
        <w:rPr>
          <w:rFonts w:ascii="宋体" w:hAnsi="宋体" w:eastAsia="宋体" w:cs="宋体"/>
          <w:sz w:val="24"/>
        </w:rPr>
      </w:pPr>
      <w:r>
        <w:rPr>
          <w:rFonts w:hint="eastAsia" w:ascii="宋体" w:hAnsi="宋体" w:eastAsia="宋体" w:cs="宋体"/>
          <w:spacing w:val="-3"/>
          <w:sz w:val="24"/>
        </w:rPr>
        <w:t xml:space="preserve">本次项目</w:t>
      </w:r>
      <w:r>
        <w:rPr>
          <w:rFonts w:hint="eastAsia" w:ascii="宋体" w:hAnsi="宋体" w:eastAsia="宋体" w:cs="宋体"/>
          <w:spacing w:val="-4"/>
          <w:sz w:val="24"/>
        </w:rPr>
        <w:t xml:space="preserve">具体</w:t>
      </w:r>
      <w:r>
        <w:rPr>
          <w:rFonts w:hint="eastAsia" w:ascii="宋体" w:hAnsi="宋体" w:eastAsia="宋体" w:cs="宋体"/>
          <w:spacing w:val="-3"/>
          <w:sz w:val="24"/>
        </w:rPr>
        <w:t xml:space="preserve">以响水县民政局</w:t>
      </w:r>
      <w:r>
        <w:rPr>
          <w:rFonts w:hint="eastAsia" w:ascii="宋体" w:hAnsi="宋体" w:eastAsia="宋体" w:cs="宋体"/>
          <w:spacing w:val="-4"/>
          <w:sz w:val="24"/>
        </w:rPr>
        <w:t xml:space="preserve">提供的人员数量清单为准，保</w:t>
      </w:r>
      <w:r>
        <w:rPr>
          <w:rFonts w:hint="eastAsia" w:ascii="宋体" w:hAnsi="宋体" w:eastAsia="宋体" w:cs="宋体"/>
          <w:spacing w:val="-2"/>
          <w:sz w:val="24"/>
        </w:rPr>
        <w:t xml:space="preserve">费标准</w:t>
      </w:r>
      <w:r>
        <w:rPr>
          <w:rFonts w:hint="eastAsia" w:ascii="宋体" w:hAnsi="宋体" w:eastAsia="宋体" w:cs="宋体"/>
          <w:spacing w:val="-43"/>
          <w:sz w:val="24"/>
        </w:rPr>
        <w:t xml:space="preserve"> </w:t>
      </w:r>
      <w:r>
        <w:rPr>
          <w:rFonts w:hint="eastAsia" w:ascii="宋体" w:hAnsi="宋体" w:eastAsia="宋体" w:cs="宋体"/>
          <w:spacing w:val="-2"/>
          <w:sz w:val="24"/>
        </w:rPr>
        <w:t xml:space="preserve">60</w:t>
      </w:r>
      <w:r>
        <w:rPr>
          <w:rFonts w:hint="eastAsia" w:ascii="宋体" w:hAnsi="宋体" w:eastAsia="宋体" w:cs="宋体"/>
          <w:spacing w:val="-49"/>
          <w:sz w:val="24"/>
        </w:rPr>
        <w:t xml:space="preserve"> </w:t>
      </w:r>
      <w:r>
        <w:rPr>
          <w:rFonts w:hint="eastAsia" w:ascii="宋体" w:hAnsi="宋体" w:eastAsia="宋体" w:cs="宋体"/>
          <w:spacing w:val="-2"/>
          <w:sz w:val="24"/>
        </w:rPr>
        <w:t xml:space="preserve">元/人/年。</w:t>
      </w:r>
      <w:r/>
    </w:p>
    <w:p>
      <w:pPr>
        <w:ind w:firstLine="470"/>
        <w:spacing w:line="360" w:lineRule="auto"/>
        <w:rPr>
          <w:rFonts w:ascii="宋体" w:hAnsi="宋体" w:eastAsia="宋体" w:cs="宋体"/>
          <w:sz w:val="24"/>
        </w:rPr>
        <w:outlineLvl w:val="1"/>
      </w:pPr>
      <w:r>
        <w:rPr>
          <w:rFonts w:hint="eastAsia" w:ascii="宋体" w:hAnsi="宋体" w:eastAsia="宋体" w:cs="宋体"/>
          <w:b/>
          <w:bCs/>
          <w:spacing w:val="-3"/>
          <w:sz w:val="24"/>
        </w:rPr>
        <w:t xml:space="preserve">三、保险险种名称及条款报备</w:t>
      </w:r>
      <w:r/>
    </w:p>
    <w:p>
      <w:pPr>
        <w:ind w:firstLine="464"/>
        <w:spacing w:line="360" w:lineRule="auto"/>
        <w:rPr>
          <w:rFonts w:ascii="宋体" w:hAnsi="宋体" w:eastAsia="宋体" w:cs="宋体"/>
          <w:sz w:val="24"/>
        </w:rPr>
      </w:pPr>
      <w:r>
        <w:rPr>
          <w:rFonts w:hint="eastAsia" w:ascii="宋体" w:hAnsi="宋体" w:eastAsia="宋体" w:cs="宋体"/>
          <w:spacing w:val="-4"/>
          <w:sz w:val="24"/>
        </w:rPr>
        <w:t xml:space="preserve">（一）本项目保险条款名称以保险人向国家金融监督管理总局会报备的条款</w:t>
      </w:r>
      <w:r>
        <w:rPr>
          <w:rFonts w:hint="eastAsia" w:ascii="宋体" w:hAnsi="宋体" w:eastAsia="宋体" w:cs="宋体"/>
          <w:spacing w:val="16"/>
          <w:sz w:val="24"/>
        </w:rPr>
        <w:t xml:space="preserve"> </w:t>
      </w:r>
      <w:r>
        <w:rPr>
          <w:rFonts w:hint="eastAsia" w:ascii="宋体" w:hAnsi="宋体" w:eastAsia="宋体" w:cs="宋体"/>
          <w:spacing w:val="-3"/>
          <w:sz w:val="24"/>
        </w:rPr>
        <w:t xml:space="preserve">名称为准。</w:t>
      </w:r>
      <w:r/>
    </w:p>
    <w:p>
      <w:pPr>
        <w:ind w:firstLine="468"/>
        <w:spacing w:line="360" w:lineRule="auto"/>
        <w:rPr>
          <w:rFonts w:ascii="宋体" w:hAnsi="宋体" w:eastAsia="宋体" w:cs="宋体"/>
          <w:sz w:val="24"/>
        </w:rPr>
      </w:pPr>
      <w:r>
        <w:rPr>
          <w:rFonts w:hint="eastAsia" w:ascii="宋体" w:hAnsi="宋体" w:eastAsia="宋体" w:cs="宋体"/>
          <w:spacing w:val="-3"/>
          <w:sz w:val="24"/>
        </w:rPr>
        <w:t xml:space="preserve">（二）投保险种：</w:t>
      </w:r>
      <w:r/>
    </w:p>
    <w:p>
      <w:pPr>
        <w:ind w:firstLine="472"/>
        <w:spacing w:line="360" w:lineRule="auto"/>
        <w:rPr>
          <w:rFonts w:ascii="宋体" w:hAnsi="宋体" w:eastAsia="宋体" w:cs="宋体"/>
          <w:sz w:val="24"/>
        </w:rPr>
      </w:pPr>
      <w:r>
        <w:rPr>
          <w:rFonts w:hint="eastAsia" w:ascii="宋体" w:hAnsi="宋体" w:eastAsia="宋体" w:cs="宋体"/>
          <w:spacing w:val="-2"/>
          <w:sz w:val="24"/>
        </w:rPr>
        <w:t xml:space="preserve">（1）人身意外伤害保险；</w:t>
      </w:r>
      <w:r/>
    </w:p>
    <w:p>
      <w:pPr>
        <w:ind w:firstLine="476"/>
        <w:spacing w:line="360" w:lineRule="auto"/>
        <w:rPr>
          <w:rFonts w:ascii="宋体" w:hAnsi="宋体" w:eastAsia="宋体" w:cs="宋体"/>
          <w:sz w:val="24"/>
        </w:rPr>
      </w:pPr>
      <w:r>
        <w:rPr>
          <w:rFonts w:hint="eastAsia" w:ascii="宋体" w:hAnsi="宋体" w:eastAsia="宋体" w:cs="宋体"/>
          <w:spacing w:val="-1"/>
          <w:sz w:val="24"/>
        </w:rPr>
        <w:t xml:space="preserve">（2）在国家金融监督管理总局报备的与本项目相关的其他险种。</w:t>
      </w:r>
      <w:r/>
    </w:p>
    <w:p>
      <w:pPr>
        <w:ind w:firstLine="450"/>
        <w:spacing w:line="360" w:lineRule="auto"/>
        <w:rPr>
          <w:rFonts w:ascii="宋体" w:hAnsi="宋体" w:eastAsia="宋体" w:cs="宋体"/>
          <w:sz w:val="24"/>
        </w:rPr>
        <w:outlineLvl w:val="1"/>
      </w:pPr>
      <w:r>
        <w:rPr>
          <w:rFonts w:hint="eastAsia" w:ascii="宋体" w:hAnsi="宋体" w:eastAsia="宋体" w:cs="宋体"/>
          <w:b/>
          <w:bCs/>
          <w:spacing w:val="-8"/>
          <w:sz w:val="24"/>
        </w:rPr>
        <w:t xml:space="preserve">四、保险期限</w:t>
      </w:r>
      <w:r/>
    </w:p>
    <w:p>
      <w:pPr>
        <w:ind w:firstLine="428"/>
        <w:spacing w:line="360" w:lineRule="auto"/>
        <w:rPr>
          <w:rFonts w:ascii="宋体" w:hAnsi="宋体" w:eastAsia="宋体" w:cs="宋体"/>
          <w:spacing w:val="-13"/>
          <w:sz w:val="24"/>
        </w:rPr>
      </w:pPr>
      <w:r>
        <w:rPr>
          <w:rFonts w:hint="eastAsia" w:ascii="宋体" w:hAnsi="宋体" w:eastAsia="宋体" w:cs="宋体"/>
          <w:spacing w:val="-13"/>
          <w:sz w:val="24"/>
        </w:rPr>
        <w:t xml:space="preserve">（一）合同履行期限：一年。</w:t>
      </w:r>
      <w:r/>
    </w:p>
    <w:p>
      <w:pPr>
        <w:ind w:firstLine="428"/>
        <w:spacing w:line="360" w:lineRule="auto"/>
        <w:rPr>
          <w:rFonts w:ascii="宋体" w:hAnsi="宋体" w:eastAsia="宋体" w:cs="宋体"/>
          <w:spacing w:val="-13"/>
          <w:sz w:val="24"/>
        </w:rPr>
      </w:pPr>
      <w:r>
        <w:rPr>
          <w:rFonts w:hint="eastAsia" w:ascii="宋体" w:hAnsi="宋体" w:eastAsia="宋体" w:cs="宋体"/>
          <w:spacing w:val="-13"/>
          <w:sz w:val="24"/>
        </w:rPr>
        <w:t xml:space="preserve">（二）本项目保险期限以保险单载明的起讫时间为准。</w:t>
      </w:r>
      <w:r/>
    </w:p>
    <w:p>
      <w:pPr>
        <w:ind w:firstLine="428"/>
        <w:spacing w:line="360" w:lineRule="auto"/>
        <w:rPr>
          <w:rFonts w:ascii="宋体" w:hAnsi="宋体" w:eastAsia="宋体" w:cs="宋体"/>
          <w:spacing w:val="-13"/>
          <w:sz w:val="24"/>
        </w:rPr>
      </w:pPr>
      <w:r>
        <w:rPr>
          <w:rFonts w:hint="eastAsia" w:ascii="宋体" w:hAnsi="宋体" w:eastAsia="宋体" w:cs="宋体"/>
          <w:spacing w:val="-13"/>
          <w:sz w:val="24"/>
        </w:rPr>
        <w:t xml:space="preserve">（三）为保障项目的连续性，该项目的保险期限需与上年度的保险止期接续， 在此期间发生的保险事故中标单位均需承担保险责任。</w:t>
      </w:r>
      <w:r/>
    </w:p>
    <w:p>
      <w:pPr>
        <w:ind w:firstLine="466"/>
        <w:spacing w:line="360" w:lineRule="auto"/>
        <w:rPr>
          <w:rFonts w:ascii="宋体" w:hAnsi="宋体" w:eastAsia="宋体" w:cs="宋体"/>
          <w:b/>
          <w:bCs/>
          <w:spacing w:val="-4"/>
          <w:sz w:val="24"/>
        </w:rPr>
      </w:pPr>
      <w:r>
        <w:rPr>
          <w:rFonts w:hint="eastAsia" w:ascii="宋体" w:hAnsi="宋体" w:eastAsia="宋体" w:cs="宋体"/>
          <w:b/>
          <w:bCs/>
          <w:spacing w:val="-4"/>
          <w:sz w:val="24"/>
        </w:rPr>
        <w:t xml:space="preserve">五、保险方案及特别约定</w:t>
      </w:r>
      <w:r/>
    </w:p>
    <w:p>
      <w:pPr>
        <w:ind w:firstLine="432"/>
        <w:spacing w:line="360" w:lineRule="auto"/>
        <w:rPr>
          <w:rFonts w:ascii="宋体" w:hAnsi="宋体" w:eastAsia="宋体" w:cs="宋体"/>
          <w:sz w:val="24"/>
        </w:rPr>
      </w:pPr>
      <w:r>
        <w:rPr>
          <w:rFonts w:hint="eastAsia" w:ascii="宋体" w:hAnsi="宋体" w:eastAsia="宋体" w:cs="宋体"/>
          <w:spacing w:val="-12"/>
          <w:sz w:val="24"/>
        </w:rPr>
        <w:t xml:space="preserve">（一）主要保险责任</w:t>
      </w:r>
      <w:r/>
    </w:p>
    <w:p>
      <w:pPr>
        <w:ind w:firstLine="484"/>
        <w:spacing w:line="360" w:lineRule="auto"/>
        <w:rPr>
          <w:rFonts w:ascii="宋体" w:hAnsi="宋体" w:eastAsia="宋体" w:cs="宋体"/>
          <w:sz w:val="24"/>
        </w:rPr>
      </w:pPr>
      <w:r>
        <w:rPr>
          <w:rFonts w:hint="eastAsia" w:ascii="宋体" w:hAnsi="宋体" w:eastAsia="宋体" w:cs="宋体"/>
          <w:spacing w:val="1"/>
          <w:sz w:val="24"/>
        </w:rPr>
        <w:t xml:space="preserve">1.被保险人因意外伤害导致身故:</w:t>
      </w:r>
      <w:r>
        <w:rPr>
          <w:rFonts w:hint="eastAsia" w:ascii="宋体" w:hAnsi="宋体" w:eastAsia="宋体" w:cs="宋体"/>
          <w:sz w:val="24"/>
        </w:rPr>
        <w:t xml:space="preserve">赔偿限额不低于</w:t>
      </w:r>
      <w:r>
        <w:rPr>
          <w:rFonts w:hint="eastAsia" w:ascii="宋体" w:hAnsi="宋体" w:eastAsia="宋体" w:cs="宋体"/>
          <w:spacing w:val="-5"/>
          <w:sz w:val="24"/>
        </w:rPr>
        <w:t xml:space="preserve">11600元/人；</w:t>
      </w:r>
      <w:r/>
    </w:p>
    <w:p>
      <w:pPr>
        <w:ind w:firstLine="448"/>
        <w:spacing w:line="360" w:lineRule="auto"/>
        <w:rPr>
          <w:rFonts w:ascii="宋体" w:hAnsi="宋体" w:eastAsia="宋体" w:cs="宋体"/>
          <w:spacing w:val="-5"/>
          <w:sz w:val="24"/>
        </w:rPr>
      </w:pPr>
      <w:r>
        <w:rPr>
          <w:rFonts w:hint="eastAsia" w:ascii="宋体" w:hAnsi="宋体" w:eastAsia="宋体" w:cs="宋体"/>
          <w:spacing w:val="-8"/>
          <w:sz w:val="24"/>
        </w:rPr>
        <w:t xml:space="preserve">2.</w:t>
      </w:r>
      <w:r>
        <w:rPr>
          <w:rFonts w:hint="eastAsia" w:ascii="宋体" w:hAnsi="宋体" w:eastAsia="宋体" w:cs="宋体"/>
          <w:spacing w:val="1"/>
          <w:sz w:val="24"/>
        </w:rPr>
        <w:t xml:space="preserve">被保险人因意外伤害导致伤残:赔偿限额不低于</w:t>
      </w:r>
      <w:r>
        <w:rPr>
          <w:rFonts w:hint="eastAsia" w:ascii="宋体" w:hAnsi="宋体" w:eastAsia="宋体" w:cs="宋体"/>
          <w:spacing w:val="-5"/>
          <w:sz w:val="24"/>
        </w:rPr>
        <w:t xml:space="preserve">11600元/人；</w:t>
      </w:r>
      <w:r/>
    </w:p>
    <w:p>
      <w:pPr>
        <w:ind w:firstLine="448"/>
        <w:spacing w:line="360" w:lineRule="auto"/>
        <w:rPr>
          <w:rFonts w:ascii="宋体" w:hAnsi="宋体" w:eastAsia="宋体" w:cs="宋体"/>
          <w:sz w:val="24"/>
        </w:rPr>
      </w:pPr>
      <w:r>
        <w:rPr>
          <w:rFonts w:hint="eastAsia" w:ascii="宋体" w:hAnsi="宋体" w:eastAsia="宋体" w:cs="宋体"/>
          <w:spacing w:val="-8"/>
          <w:sz w:val="24"/>
        </w:rPr>
        <w:t xml:space="preserve">3.</w:t>
      </w:r>
      <w:r>
        <w:rPr>
          <w:rFonts w:hint="eastAsia" w:ascii="宋体" w:hAnsi="宋体" w:eastAsia="宋体" w:cs="宋体"/>
          <w:spacing w:val="-13"/>
          <w:sz w:val="24"/>
        </w:rPr>
        <w:t xml:space="preserve">被保险人因意外伤害医疗费用(包含门诊和住院):赔偿限</w:t>
      </w:r>
      <w:r>
        <w:rPr>
          <w:rFonts w:hint="eastAsia" w:ascii="宋体" w:hAnsi="宋体" w:eastAsia="宋体" w:cs="宋体"/>
          <w:spacing w:val="-4"/>
          <w:sz w:val="24"/>
        </w:rPr>
        <w:t xml:space="preserve">额不低于2600</w:t>
      </w:r>
      <w:r>
        <w:rPr>
          <w:rFonts w:hint="eastAsia" w:ascii="宋体" w:hAnsi="宋体" w:eastAsia="宋体" w:cs="宋体"/>
          <w:spacing w:val="-49"/>
          <w:sz w:val="24"/>
        </w:rPr>
        <w:t xml:space="preserve"> </w:t>
      </w:r>
      <w:r>
        <w:rPr>
          <w:rFonts w:hint="eastAsia" w:ascii="宋体" w:hAnsi="宋体" w:eastAsia="宋体" w:cs="宋体"/>
          <w:spacing w:val="-4"/>
          <w:sz w:val="24"/>
        </w:rPr>
        <w:t xml:space="preserve">元/人；</w:t>
      </w:r>
      <w:r/>
    </w:p>
    <w:p>
      <w:pPr>
        <w:ind w:firstLine="452"/>
        <w:spacing w:line="360" w:lineRule="auto"/>
        <w:rPr>
          <w:rFonts w:ascii="宋体" w:hAnsi="宋体" w:eastAsia="宋体" w:cs="宋体"/>
          <w:spacing w:val="-9"/>
          <w:sz w:val="24"/>
        </w:rPr>
      </w:pPr>
      <w:r>
        <w:rPr>
          <w:rFonts w:hint="eastAsia" w:ascii="宋体" w:hAnsi="宋体" w:eastAsia="宋体" w:cs="宋体"/>
          <w:spacing w:val="-7"/>
          <w:sz w:val="24"/>
        </w:rPr>
        <w:t xml:space="preserve">4.</w:t>
      </w:r>
      <w:r>
        <w:rPr>
          <w:rFonts w:hint="eastAsia" w:ascii="宋体" w:hAnsi="宋体" w:eastAsia="宋体" w:cs="宋体"/>
          <w:spacing w:val="-8"/>
          <w:sz w:val="24"/>
        </w:rPr>
        <w:t xml:space="preserve">被保险人意外伤害住院补贴不低于40元/人/天，共计180天</w:t>
      </w:r>
      <w:r>
        <w:rPr>
          <w:rFonts w:hint="eastAsia" w:ascii="宋体" w:hAnsi="宋体" w:eastAsia="宋体" w:cs="宋体"/>
          <w:spacing w:val="-9"/>
          <w:sz w:val="24"/>
        </w:rPr>
        <w:t xml:space="preserve">；</w:t>
      </w:r>
      <w:r/>
    </w:p>
    <w:p>
      <w:pPr>
        <w:ind w:firstLine="448"/>
        <w:spacing w:line="360" w:lineRule="auto"/>
        <w:rPr>
          <w:rFonts w:ascii="宋体" w:hAnsi="宋体" w:eastAsia="宋体" w:cs="宋体"/>
          <w:sz w:val="24"/>
        </w:rPr>
      </w:pPr>
      <w:r>
        <w:rPr>
          <w:rFonts w:hint="eastAsia" w:ascii="宋体" w:hAnsi="宋体" w:eastAsia="宋体" w:cs="宋体"/>
          <w:spacing w:val="-8"/>
          <w:sz w:val="24"/>
        </w:rPr>
        <w:t xml:space="preserve">5.被保险人因疾病导致身故（含正常死亡）：定额补助不低于200元/人。</w:t>
      </w:r>
      <w:r/>
    </w:p>
    <w:p>
      <w:pPr>
        <w:ind w:firstLine="486"/>
        <w:spacing w:line="360" w:lineRule="auto"/>
        <w:rPr>
          <w:rFonts w:ascii="宋体" w:hAnsi="宋体" w:eastAsia="宋体" w:cs="宋体"/>
          <w:sz w:val="24"/>
        </w:rPr>
      </w:pPr>
      <w:r>
        <w:rPr>
          <w:rFonts w:hint="eastAsia" w:ascii="宋体" w:hAnsi="宋体" w:eastAsia="宋体" w:cs="宋体"/>
          <w:b/>
          <w:bCs/>
          <w:spacing w:val="1"/>
          <w:sz w:val="24"/>
        </w:rPr>
        <w:t xml:space="preserve">（注：保险责任限额不得低于以上赔偿限额对应项，低于赔付限额作无效响应</w:t>
      </w:r>
      <w:r>
        <w:rPr>
          <w:rFonts w:hint="eastAsia" w:ascii="宋体" w:hAnsi="宋体" w:eastAsia="宋体" w:cs="宋体"/>
          <w:b/>
          <w:bCs/>
          <w:spacing w:val="-3"/>
          <w:sz w:val="24"/>
        </w:rPr>
        <w:t xml:space="preserve">处理，实际以最终中标赔付限额为准）</w:t>
      </w:r>
      <w:r/>
    </w:p>
    <w:p>
      <w:pPr>
        <w:ind w:firstLine="462"/>
        <w:spacing w:line="360" w:lineRule="auto"/>
        <w:rPr>
          <w:rFonts w:ascii="宋体" w:hAnsi="宋体" w:eastAsia="宋体" w:cs="宋体"/>
          <w:sz w:val="24"/>
        </w:rPr>
        <w:outlineLvl w:val="1"/>
      </w:pPr>
      <w:r>
        <w:rPr>
          <w:rFonts w:hint="eastAsia" w:ascii="宋体" w:hAnsi="宋体" w:eastAsia="宋体" w:cs="宋体"/>
          <w:b/>
          <w:bCs/>
          <w:spacing w:val="-5"/>
          <w:sz w:val="24"/>
        </w:rPr>
        <w:t xml:space="preserve">（二）特别约定</w:t>
      </w:r>
      <w:r/>
    </w:p>
    <w:p>
      <w:pPr>
        <w:ind w:firstLine="464"/>
        <w:spacing w:line="360" w:lineRule="auto"/>
        <w:rPr>
          <w:rFonts w:ascii="宋体" w:hAnsi="宋体" w:eastAsia="宋体" w:cs="宋体"/>
          <w:sz w:val="24"/>
        </w:rPr>
      </w:pPr>
      <w:r>
        <w:rPr>
          <w:rFonts w:hint="eastAsia" w:ascii="宋体" w:hAnsi="宋体" w:eastAsia="宋体" w:cs="宋体"/>
          <w:spacing w:val="-4"/>
          <w:sz w:val="24"/>
        </w:rPr>
        <w:t xml:space="preserve">1.赔付期限：自事故发生之日起一年内。本保险无等待期，被保险人在保险</w:t>
      </w:r>
      <w:r>
        <w:rPr>
          <w:rFonts w:hint="eastAsia" w:ascii="宋体" w:hAnsi="宋体" w:eastAsia="宋体" w:cs="宋体"/>
          <w:spacing w:val="-1"/>
          <w:sz w:val="24"/>
        </w:rPr>
        <w:t xml:space="preserve">生效后发生保险责任范围内的事故，保险人按合同约定给予赔付。</w:t>
      </w:r>
      <w:r/>
    </w:p>
    <w:p>
      <w:pPr>
        <w:ind w:firstLine="496"/>
        <w:spacing w:line="360" w:lineRule="auto"/>
        <w:rPr>
          <w:rFonts w:ascii="宋体" w:hAnsi="宋体" w:eastAsia="宋体" w:cs="宋体"/>
          <w:sz w:val="24"/>
        </w:rPr>
      </w:pPr>
      <w:r>
        <w:rPr>
          <w:rFonts w:hint="eastAsia" w:ascii="宋体" w:hAnsi="宋体" w:eastAsia="宋体" w:cs="宋体"/>
          <w:spacing w:val="4"/>
          <w:sz w:val="24"/>
        </w:rPr>
        <w:t xml:space="preserve">2.承保人在保险期限内根据响水县民政局</w:t>
      </w:r>
      <w:r>
        <w:rPr>
          <w:rFonts w:hint="eastAsia" w:ascii="宋体" w:hAnsi="宋体" w:eastAsia="宋体" w:cs="宋体"/>
          <w:spacing w:val="-1"/>
          <w:sz w:val="24"/>
        </w:rPr>
        <w:t xml:space="preserve">相关要求进行保险宣传及培训、宣传资料的印制等。</w:t>
      </w:r>
      <w:r/>
    </w:p>
    <w:p>
      <w:pPr>
        <w:ind w:firstLine="476"/>
        <w:spacing w:line="360" w:lineRule="auto"/>
        <w:rPr>
          <w:rFonts w:ascii="宋体" w:hAnsi="宋体" w:eastAsia="宋体" w:cs="宋体"/>
          <w:sz w:val="24"/>
        </w:rPr>
      </w:pPr>
      <w:r>
        <w:rPr>
          <w:rFonts w:hint="eastAsia" w:ascii="宋体" w:hAnsi="宋体" w:eastAsia="宋体" w:cs="宋体"/>
          <w:spacing w:val="-1"/>
          <w:sz w:val="24"/>
        </w:rPr>
        <w:t xml:space="preserve">3.关于死亡、伤残、医疗费用等原始凭证复印件的认可</w:t>
      </w:r>
      <w:r/>
    </w:p>
    <w:p>
      <w:pPr>
        <w:ind w:firstLine="468"/>
        <w:spacing w:line="360" w:lineRule="auto"/>
        <w:rPr>
          <w:rFonts w:ascii="宋体" w:hAnsi="宋体" w:eastAsia="宋体" w:cs="宋体"/>
          <w:sz w:val="24"/>
        </w:rPr>
      </w:pPr>
      <w:r>
        <w:rPr>
          <w:rFonts w:hint="eastAsia" w:ascii="宋体" w:hAnsi="宋体" w:eastAsia="宋体" w:cs="宋体"/>
          <w:spacing w:val="-3"/>
          <w:sz w:val="24"/>
        </w:rPr>
        <w:t xml:space="preserve">保险人同意：死亡、伤残、医疗费用等原始凭证在社会医疗保</w:t>
      </w:r>
      <w:r>
        <w:rPr>
          <w:rFonts w:hint="eastAsia" w:ascii="宋体" w:hAnsi="宋体" w:eastAsia="宋体" w:cs="宋体"/>
          <w:spacing w:val="-4"/>
          <w:sz w:val="24"/>
        </w:rPr>
        <w:t xml:space="preserve">险机构处理赔</w:t>
      </w:r>
      <w:r>
        <w:rPr>
          <w:rFonts w:hint="eastAsia" w:ascii="宋体" w:hAnsi="宋体" w:eastAsia="宋体" w:cs="宋体"/>
          <w:spacing w:val="-3"/>
          <w:sz w:val="24"/>
        </w:rPr>
        <w:t xml:space="preserve">偿时已经留档不能分割的，该原始凭证复印件由已赔偿单位盖章，并提供报销凭</w:t>
      </w:r>
      <w:r>
        <w:rPr>
          <w:rFonts w:hint="eastAsia" w:ascii="宋体" w:hAnsi="宋体" w:eastAsia="宋体" w:cs="宋体"/>
          <w:spacing w:val="1"/>
          <w:sz w:val="24"/>
        </w:rPr>
        <w:t xml:space="preserve"> </w:t>
      </w:r>
      <w:r>
        <w:rPr>
          <w:rFonts w:hint="eastAsia" w:ascii="宋体" w:hAnsi="宋体" w:eastAsia="宋体" w:cs="宋体"/>
          <w:spacing w:val="-1"/>
          <w:sz w:val="24"/>
        </w:rPr>
        <w:t xml:space="preserve">证，可用于本项目理赔时的依据凭证。</w:t>
      </w:r>
      <w:r/>
    </w:p>
    <w:p>
      <w:pPr>
        <w:ind w:firstLine="468"/>
        <w:spacing w:line="360" w:lineRule="auto"/>
        <w:rPr>
          <w:rFonts w:ascii="宋体" w:hAnsi="宋体" w:eastAsia="宋体" w:cs="宋体"/>
          <w:sz w:val="24"/>
        </w:rPr>
      </w:pPr>
      <w:r>
        <w:rPr>
          <w:rFonts w:hint="eastAsia" w:ascii="宋体" w:hAnsi="宋体" w:eastAsia="宋体" w:cs="宋体"/>
          <w:spacing w:val="-3"/>
          <w:sz w:val="24"/>
        </w:rPr>
        <w:t xml:space="preserve">4.被保险人需要到正规的医疗机构或保险人认可的医疗机构</w:t>
      </w:r>
      <w:r>
        <w:rPr>
          <w:rFonts w:hint="eastAsia" w:ascii="宋体" w:hAnsi="宋体" w:eastAsia="宋体" w:cs="宋体"/>
          <w:spacing w:val="-4"/>
          <w:sz w:val="24"/>
        </w:rPr>
        <w:t xml:space="preserve">治疗，包括乡镇</w:t>
      </w:r>
      <w:r>
        <w:rPr>
          <w:rFonts w:hint="eastAsia" w:ascii="宋体" w:hAnsi="宋体" w:eastAsia="宋体" w:cs="宋体"/>
          <w:sz w:val="24"/>
        </w:rPr>
        <w:t xml:space="preserve"> </w:t>
      </w:r>
      <w:r>
        <w:rPr>
          <w:rFonts w:hint="eastAsia" w:ascii="宋体" w:hAnsi="宋体" w:eastAsia="宋体" w:cs="宋体"/>
          <w:spacing w:val="-6"/>
          <w:sz w:val="24"/>
        </w:rPr>
        <w:t xml:space="preserve">及以上医疗机构（急诊不受限制）。</w:t>
      </w:r>
      <w:r/>
    </w:p>
    <w:p>
      <w:pPr>
        <w:ind w:firstLine="472"/>
        <w:spacing w:line="360" w:lineRule="auto"/>
        <w:rPr>
          <w:rFonts w:ascii="宋体" w:hAnsi="宋体" w:eastAsia="宋体" w:cs="宋体"/>
          <w:sz w:val="24"/>
        </w:rPr>
      </w:pPr>
      <w:r>
        <w:rPr>
          <w:rFonts w:hint="eastAsia" w:ascii="宋体" w:hAnsi="宋体" w:eastAsia="宋体" w:cs="宋体"/>
          <w:spacing w:val="-2"/>
          <w:sz w:val="24"/>
        </w:rPr>
        <w:t xml:space="preserve">5.伤残保险责任</w:t>
      </w:r>
      <w:r/>
    </w:p>
    <w:p>
      <w:pPr>
        <w:ind w:firstLine="468"/>
        <w:spacing w:line="360" w:lineRule="auto"/>
        <w:rPr>
          <w:rFonts w:ascii="宋体" w:hAnsi="宋体" w:eastAsia="宋体" w:cs="宋体"/>
          <w:sz w:val="24"/>
        </w:rPr>
      </w:pPr>
      <w:r>
        <w:rPr>
          <w:rFonts w:hint="eastAsia" w:ascii="宋体" w:hAnsi="宋体" w:eastAsia="宋体" w:cs="宋体"/>
          <w:spacing w:val="-3"/>
          <w:sz w:val="24"/>
        </w:rPr>
        <w:t xml:space="preserve">在保险期间内被保险人遭受意外伤害导致伤残时，按照中国保险行</w:t>
      </w:r>
      <w:r>
        <w:rPr>
          <w:rFonts w:hint="eastAsia" w:ascii="宋体" w:hAnsi="宋体" w:eastAsia="宋体" w:cs="宋体"/>
          <w:spacing w:val="-4"/>
          <w:sz w:val="24"/>
        </w:rPr>
        <w:t xml:space="preserve">业协会发</w:t>
      </w:r>
      <w:r>
        <w:rPr>
          <w:rFonts w:hint="eastAsia" w:ascii="宋体" w:hAnsi="宋体" w:eastAsia="宋体" w:cs="宋体"/>
          <w:sz w:val="24"/>
        </w:rPr>
        <w:t xml:space="preserve"> 布的人身保险伤残程度评定与保险金给付比</w:t>
      </w:r>
      <w:r>
        <w:rPr>
          <w:rFonts w:hint="eastAsia" w:ascii="宋体" w:hAnsi="宋体" w:eastAsia="宋体" w:cs="宋体"/>
          <w:spacing w:val="-1"/>
          <w:sz w:val="24"/>
        </w:rPr>
        <w:t xml:space="preserve">例标准给予伤残保险金：</w:t>
      </w:r>
      <w:r/>
    </w:p>
    <w:p>
      <w:pPr>
        <w:ind w:firstLine="452"/>
        <w:spacing w:line="360" w:lineRule="auto"/>
        <w:rPr>
          <w:rFonts w:ascii="宋体" w:hAnsi="宋体" w:eastAsia="宋体" w:cs="宋体"/>
          <w:sz w:val="24"/>
        </w:rPr>
      </w:pPr>
      <w:r>
        <w:rPr>
          <w:rFonts w:hint="eastAsia" w:ascii="宋体" w:hAnsi="宋体" w:eastAsia="宋体" w:cs="宋体"/>
          <w:spacing w:val="-7"/>
          <w:sz w:val="24"/>
        </w:rPr>
        <w:t xml:space="preserve">（1）被保险人因同一意外伤害造成两处或两处以上伤残时，保险人根据《评</w:t>
      </w:r>
      <w:r>
        <w:rPr>
          <w:rFonts w:hint="eastAsia" w:ascii="宋体" w:hAnsi="宋体" w:eastAsia="宋体" w:cs="宋体"/>
          <w:spacing w:val="-1"/>
          <w:sz w:val="24"/>
        </w:rPr>
        <w:t xml:space="preserve">定标准》规定的多处伤残评定原则给付残疾保险金。</w:t>
      </w:r>
      <w:r/>
    </w:p>
    <w:p>
      <w:pPr>
        <w:ind w:firstLine="480"/>
        <w:spacing w:line="360" w:lineRule="auto"/>
        <w:rPr>
          <w:rFonts w:ascii="宋体" w:hAnsi="宋体" w:eastAsia="宋体" w:cs="宋体"/>
          <w:spacing w:val="-1"/>
          <w:sz w:val="24"/>
        </w:rPr>
      </w:pPr>
      <w:r>
        <w:rPr>
          <w:rFonts w:hint="eastAsia" w:ascii="宋体" w:hAnsi="宋体" w:eastAsia="宋体" w:cs="宋体"/>
          <w:sz w:val="24"/>
        </w:rPr>
        <w:t xml:space="preserve">（2）被保险人如在本次意外伤害之前已有残疾，保险人按合并后的残疾程</w:t>
      </w:r>
      <w:r>
        <w:rPr>
          <w:rFonts w:hint="eastAsia" w:ascii="宋体" w:hAnsi="宋体" w:eastAsia="宋体" w:cs="宋体"/>
          <w:spacing w:val="1"/>
          <w:sz w:val="24"/>
        </w:rPr>
        <w:t xml:space="preserve">  </w:t>
      </w:r>
      <w:r>
        <w:rPr>
          <w:rFonts w:hint="eastAsia" w:ascii="宋体" w:hAnsi="宋体" w:eastAsia="宋体" w:cs="宋体"/>
          <w:spacing w:val="-7"/>
          <w:sz w:val="24"/>
        </w:rPr>
        <w:t xml:space="preserve">度在《评定标准》中所对应伤残等级的给付比例扣除原有残疾程度在《评定标准》</w:t>
      </w:r>
      <w:r>
        <w:rPr>
          <w:rFonts w:hint="eastAsia" w:ascii="宋体" w:hAnsi="宋体" w:eastAsia="宋体" w:cs="宋体"/>
          <w:spacing w:val="-1"/>
          <w:sz w:val="24"/>
        </w:rPr>
        <w:t xml:space="preserve">中所对应伤残等级的给付比例，给付残疾保险金。</w:t>
      </w:r>
      <w:r/>
    </w:p>
    <w:p>
      <w:pPr>
        <w:ind w:firstLine="476"/>
        <w:spacing w:line="360" w:lineRule="auto"/>
        <w:rPr>
          <w:rFonts w:ascii="宋体" w:hAnsi="宋体" w:eastAsia="宋体" w:cs="宋体"/>
          <w:sz w:val="24"/>
        </w:rPr>
      </w:pPr>
      <w:r>
        <w:rPr>
          <w:rFonts w:hint="eastAsia" w:ascii="宋体" w:hAnsi="宋体" w:eastAsia="宋体" w:cs="宋体"/>
          <w:spacing w:val="-1"/>
          <w:sz w:val="24"/>
        </w:rPr>
        <w:t xml:space="preserve">6.</w:t>
      </w:r>
      <w:r>
        <w:rPr>
          <w:rFonts w:hint="eastAsia" w:ascii="宋体" w:hAnsi="宋体" w:eastAsia="宋体" w:cs="宋体"/>
          <w:spacing w:val="-3"/>
          <w:sz w:val="24"/>
        </w:rPr>
        <w:t xml:space="preserve">被保险人以江苏省响水县民政局认定为</w:t>
      </w:r>
      <w:r>
        <w:rPr>
          <w:rFonts w:hint="eastAsia" w:ascii="宋体" w:hAnsi="宋体" w:eastAsia="宋体" w:cs="宋体"/>
          <w:spacing w:val="-4"/>
          <w:sz w:val="24"/>
        </w:rPr>
        <w:t xml:space="preserve">准，保</w:t>
      </w:r>
      <w:r>
        <w:rPr>
          <w:rFonts w:hint="eastAsia" w:ascii="宋体" w:hAnsi="宋体" w:eastAsia="宋体" w:cs="宋体"/>
          <w:spacing w:val="-1"/>
          <w:sz w:val="24"/>
        </w:rPr>
        <w:t xml:space="preserve">险人不得以被保险人的精神和行为障碍导致的意外伤害为由拒绝赔付。</w:t>
      </w:r>
      <w:r/>
    </w:p>
    <w:p>
      <w:pPr>
        <w:ind w:firstLine="472"/>
        <w:spacing w:line="360" w:lineRule="auto"/>
        <w:rPr>
          <w:rFonts w:ascii="宋体" w:hAnsi="宋体" w:eastAsia="宋体" w:cs="宋体"/>
          <w:sz w:val="24"/>
        </w:rPr>
      </w:pPr>
      <w:r>
        <w:rPr>
          <w:rFonts w:hint="eastAsia" w:ascii="宋体" w:hAnsi="宋体" w:eastAsia="宋体" w:cs="宋体"/>
          <w:spacing w:val="-2"/>
          <w:sz w:val="24"/>
        </w:rPr>
        <w:t xml:space="preserve">六、服务方案</w:t>
      </w:r>
      <w:r/>
    </w:p>
    <w:p>
      <w:pPr>
        <w:ind w:firstLine="468"/>
        <w:spacing w:line="360" w:lineRule="auto"/>
        <w:rPr>
          <w:rFonts w:ascii="宋体" w:hAnsi="宋体" w:eastAsia="宋体" w:cs="宋体"/>
          <w:sz w:val="24"/>
        </w:rPr>
      </w:pPr>
      <w:r>
        <w:rPr>
          <w:rFonts w:hint="eastAsia" w:ascii="宋体" w:hAnsi="宋体" w:eastAsia="宋体" w:cs="宋体"/>
          <w:spacing w:val="-3"/>
          <w:sz w:val="24"/>
        </w:rPr>
        <w:t xml:space="preserve">为使被保险人获得完善的保险服务，供应商同意以下各项</w:t>
      </w:r>
      <w:r>
        <w:rPr>
          <w:rFonts w:hint="eastAsia" w:ascii="宋体" w:hAnsi="宋体" w:eastAsia="宋体" w:cs="宋体"/>
          <w:spacing w:val="-4"/>
          <w:sz w:val="24"/>
        </w:rPr>
        <w:t xml:space="preserve">补充约定并将其视</w:t>
      </w:r>
      <w:r>
        <w:rPr>
          <w:rFonts w:hint="eastAsia" w:ascii="宋体" w:hAnsi="宋体" w:eastAsia="宋体" w:cs="宋体"/>
          <w:sz w:val="24"/>
        </w:rPr>
        <w:t xml:space="preserve"> </w:t>
      </w:r>
      <w:r>
        <w:rPr>
          <w:rFonts w:hint="eastAsia" w:ascii="宋体" w:hAnsi="宋体" w:eastAsia="宋体" w:cs="宋体"/>
          <w:spacing w:val="-1"/>
          <w:sz w:val="24"/>
        </w:rPr>
        <w:t xml:space="preserve">为未来保险合同的一部分，由保险双方共同遵守。</w:t>
      </w:r>
      <w:r/>
    </w:p>
    <w:p>
      <w:pPr>
        <w:ind w:firstLine="472"/>
        <w:spacing w:line="360" w:lineRule="auto"/>
        <w:rPr>
          <w:rFonts w:ascii="宋体" w:hAnsi="宋体" w:eastAsia="宋体" w:cs="宋体"/>
          <w:sz w:val="24"/>
        </w:rPr>
      </w:pPr>
      <w:r>
        <w:rPr>
          <w:rFonts w:hint="eastAsia" w:ascii="宋体" w:hAnsi="宋体" w:eastAsia="宋体" w:cs="宋体"/>
          <w:spacing w:val="-2"/>
          <w:sz w:val="24"/>
        </w:rPr>
        <w:t xml:space="preserve">1.承保服务工作细致、明确。</w:t>
      </w:r>
      <w:r/>
    </w:p>
    <w:p>
      <w:pPr>
        <w:ind w:firstLine="476"/>
        <w:spacing w:line="360" w:lineRule="auto"/>
        <w:rPr>
          <w:rFonts w:ascii="宋体" w:hAnsi="宋体" w:eastAsia="宋体" w:cs="宋体"/>
          <w:sz w:val="24"/>
        </w:rPr>
      </w:pPr>
      <w:r>
        <w:rPr>
          <w:rFonts w:hint="eastAsia" w:ascii="宋体" w:hAnsi="宋体" w:eastAsia="宋体" w:cs="宋体"/>
          <w:spacing w:val="-1"/>
          <w:sz w:val="24"/>
        </w:rPr>
        <w:t xml:space="preserve">2.响水县的服务网点均有专人服务，须安排专人收取理赔材料。</w:t>
      </w:r>
      <w:r/>
    </w:p>
    <w:p>
      <w:pPr>
        <w:ind w:firstLine="476"/>
        <w:spacing w:line="360" w:lineRule="auto"/>
        <w:rPr>
          <w:rFonts w:ascii="宋体" w:hAnsi="宋体" w:eastAsia="宋体" w:cs="宋体"/>
          <w:sz w:val="24"/>
        </w:rPr>
      </w:pPr>
      <w:r>
        <w:rPr>
          <w:rFonts w:hint="eastAsia" w:ascii="宋体" w:hAnsi="宋体" w:eastAsia="宋体" w:cs="宋体"/>
          <w:spacing w:val="-1"/>
          <w:sz w:val="24"/>
        </w:rPr>
        <w:t xml:space="preserve">3.建立</w:t>
      </w:r>
      <w:r>
        <w:rPr>
          <w:rFonts w:hint="eastAsia" w:ascii="宋体" w:hAnsi="宋体" w:eastAsia="宋体" w:cs="宋体"/>
          <w:spacing w:val="-34"/>
          <w:sz w:val="24"/>
        </w:rPr>
        <w:t xml:space="preserve"> </w:t>
      </w:r>
      <w:r>
        <w:rPr>
          <w:rFonts w:hint="eastAsia" w:ascii="宋体" w:hAnsi="宋体" w:eastAsia="宋体" w:cs="宋体"/>
          <w:spacing w:val="-1"/>
          <w:sz w:val="24"/>
        </w:rPr>
        <w:t xml:space="preserve">24</w:t>
      </w:r>
      <w:r>
        <w:rPr>
          <w:rFonts w:hint="eastAsia" w:ascii="宋体" w:hAnsi="宋体" w:eastAsia="宋体" w:cs="宋体"/>
          <w:spacing w:val="-44"/>
          <w:sz w:val="24"/>
        </w:rPr>
        <w:t xml:space="preserve"> </w:t>
      </w:r>
      <w:r>
        <w:rPr>
          <w:rFonts w:hint="eastAsia" w:ascii="宋体" w:hAnsi="宋体" w:eastAsia="宋体" w:cs="宋体"/>
          <w:spacing w:val="-1"/>
          <w:sz w:val="24"/>
        </w:rPr>
        <w:t xml:space="preserve">小时服务热线，明确赶赴事故现场时效、理赔程序、具体赔款时</w:t>
      </w:r>
      <w:r>
        <w:rPr>
          <w:rFonts w:hint="eastAsia" w:ascii="宋体" w:hAnsi="宋体" w:eastAsia="宋体" w:cs="宋体"/>
          <w:spacing w:val="-7"/>
          <w:sz w:val="24"/>
        </w:rPr>
        <w:t xml:space="preserve">限清楚。</w:t>
      </w:r>
      <w:r/>
    </w:p>
    <w:p>
      <w:pPr>
        <w:ind w:firstLine="460"/>
        <w:spacing w:line="360" w:lineRule="auto"/>
        <w:rPr>
          <w:rFonts w:ascii="宋体" w:hAnsi="宋体" w:eastAsia="宋体" w:cs="宋体"/>
          <w:sz w:val="24"/>
        </w:rPr>
      </w:pPr>
      <w:r>
        <w:rPr>
          <w:rFonts w:hint="eastAsia" w:ascii="宋体" w:hAnsi="宋体" w:eastAsia="宋体" w:cs="宋体"/>
          <w:spacing w:val="-5"/>
          <w:sz w:val="24"/>
        </w:rPr>
        <w:t xml:space="preserve">4.承保人按月汇总承保及理赔数据，</w:t>
      </w:r>
      <w:r>
        <w:rPr>
          <w:rFonts w:hint="eastAsia" w:ascii="宋体" w:hAnsi="宋体" w:eastAsia="宋体" w:cs="宋体"/>
          <w:spacing w:val="-7"/>
          <w:sz w:val="24"/>
        </w:rPr>
        <w:t xml:space="preserve">并于保险年度结束后10日内递交承保及理赔数据年报，</w:t>
      </w:r>
      <w:r>
        <w:rPr>
          <w:rFonts w:hint="eastAsia" w:ascii="宋体" w:hAnsi="宋体" w:eastAsia="宋体" w:cs="宋体"/>
          <w:sz w:val="24"/>
        </w:rPr>
        <w:t xml:space="preserve">承保人必须确保数据的及时性、完整性、真</w:t>
      </w:r>
      <w:r>
        <w:rPr>
          <w:rFonts w:hint="eastAsia" w:ascii="宋体" w:hAnsi="宋体" w:eastAsia="宋体" w:cs="宋体"/>
          <w:spacing w:val="-1"/>
          <w:sz w:val="24"/>
        </w:rPr>
        <w:t xml:space="preserve">实性、准确性、有效性。</w:t>
      </w:r>
      <w:r/>
    </w:p>
    <w:p>
      <w:pPr>
        <w:ind w:firstLine="468"/>
        <w:spacing w:line="360" w:lineRule="auto"/>
        <w:rPr>
          <w:rFonts w:ascii="宋体" w:hAnsi="宋体" w:eastAsia="宋体" w:cs="宋体"/>
          <w:sz w:val="24"/>
        </w:rPr>
      </w:pPr>
      <w:r>
        <w:rPr>
          <w:rFonts w:hint="eastAsia" w:ascii="宋体" w:hAnsi="宋体" w:eastAsia="宋体" w:cs="宋体"/>
          <w:spacing w:val="-3"/>
          <w:sz w:val="24"/>
        </w:rPr>
        <w:t xml:space="preserve">5.承保人在保险期限内实施项目相关活动，包括但不限于风</w:t>
      </w:r>
      <w:r>
        <w:rPr>
          <w:rFonts w:hint="eastAsia" w:ascii="宋体" w:hAnsi="宋体" w:eastAsia="宋体" w:cs="宋体"/>
          <w:spacing w:val="-4"/>
          <w:sz w:val="24"/>
        </w:rPr>
        <w:t xml:space="preserve">险防范、宣传及</w:t>
      </w:r>
      <w:r>
        <w:rPr>
          <w:rFonts w:hint="eastAsia" w:ascii="宋体" w:hAnsi="宋体" w:eastAsia="宋体" w:cs="宋体"/>
          <w:sz w:val="24"/>
        </w:rPr>
        <w:t xml:space="preserve"> </w:t>
      </w:r>
      <w:r>
        <w:rPr>
          <w:rFonts w:hint="eastAsia" w:ascii="宋体" w:hAnsi="宋体" w:eastAsia="宋体" w:cs="宋体"/>
          <w:spacing w:val="-1"/>
          <w:sz w:val="24"/>
        </w:rPr>
        <w:t xml:space="preserve">培训、宣传资料的印制等。</w:t>
      </w:r>
      <w:r/>
    </w:p>
    <w:p>
      <w:pPr>
        <w:ind w:firstLine="472"/>
        <w:spacing w:line="360" w:lineRule="auto"/>
        <w:rPr>
          <w:rFonts w:ascii="宋体" w:hAnsi="宋体" w:eastAsia="宋体" w:cs="宋体"/>
          <w:sz w:val="24"/>
        </w:rPr>
      </w:pPr>
      <w:r>
        <w:rPr>
          <w:rFonts w:hint="eastAsia" w:ascii="宋体" w:hAnsi="宋体" w:eastAsia="宋体" w:cs="宋体"/>
          <w:spacing w:val="-2"/>
          <w:sz w:val="24"/>
        </w:rPr>
        <w:t xml:space="preserve">6.赔偿处理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（1）基本原则：保险人不得以任何理由推卸、拖延和拒绝被保险人索赔要求，除非有合理和足够的证据证明，否则其行为</w:t>
      </w:r>
      <w:r>
        <w:rPr>
          <w:rFonts w:hint="eastAsia" w:ascii="宋体" w:hAnsi="宋体" w:eastAsia="宋体" w:cs="宋体"/>
          <w:spacing w:val="-1"/>
          <w:sz w:val="24"/>
        </w:rPr>
        <w:t xml:space="preserve">构成违约并须承担违约责任；</w:t>
      </w:r>
      <w:r/>
    </w:p>
    <w:p>
      <w:pPr>
        <w:ind w:firstLine="480"/>
        <w:spacing w:line="360" w:lineRule="auto"/>
        <w:rPr>
          <w:rFonts w:ascii="宋体" w:hAnsi="宋体" w:eastAsia="宋体" w:cs="宋体"/>
          <w:sz w:val="24"/>
        </w:rPr>
      </w:pPr>
      <w:r>
        <w:rPr>
          <w:rFonts w:hint="eastAsia" w:ascii="宋体" w:hAnsi="宋体" w:eastAsia="宋体" w:cs="宋体"/>
          <w:sz w:val="24"/>
        </w:rPr>
        <w:t xml:space="preserve">（2）一旦接到被保险人通知，保险人代表应尽早赶赴事故现场开始初步调</w:t>
      </w:r>
      <w:r>
        <w:rPr>
          <w:rFonts w:hint="eastAsia" w:ascii="宋体" w:hAnsi="宋体" w:eastAsia="宋体" w:cs="宋体"/>
          <w:spacing w:val="-1"/>
          <w:sz w:val="24"/>
        </w:rPr>
        <w:t xml:space="preserve">查并提出止损建议，被保险人应予以配合；</w:t>
      </w:r>
      <w:r/>
    </w:p>
    <w:p>
      <w:pPr>
        <w:ind w:firstLine="480"/>
        <w:spacing w:line="360" w:lineRule="auto"/>
        <w:rPr>
          <w:rFonts w:ascii="宋体" w:hAnsi="宋体" w:eastAsia="宋体" w:cs="宋体"/>
          <w:sz w:val="24"/>
        </w:rPr>
      </w:pPr>
      <w:r>
        <w:rPr>
          <w:rFonts w:hint="eastAsia" w:ascii="宋体" w:hAnsi="宋体" w:eastAsia="宋体" w:cs="宋体"/>
          <w:sz w:val="24"/>
        </w:rPr>
        <w:t xml:space="preserve">（3）被保险人应尽可能为保险人、公估人调查和取证工作保留事故现场；</w:t>
      </w:r>
      <w:r>
        <w:rPr>
          <w:rFonts w:hint="eastAsia" w:ascii="宋体" w:hAnsi="宋体" w:eastAsia="宋体" w:cs="宋体"/>
          <w:spacing w:val="2"/>
          <w:sz w:val="24"/>
        </w:rPr>
        <w:t xml:space="preserve"> </w:t>
      </w:r>
      <w:r>
        <w:rPr>
          <w:rFonts w:hint="eastAsia" w:ascii="宋体" w:hAnsi="宋体" w:eastAsia="宋体" w:cs="宋体"/>
          <w:sz w:val="24"/>
        </w:rPr>
        <w:t xml:space="preserve">对确因运营需要而无法留待保险人/公估人查勘的事故现场，被保险人应尽可能</w:t>
      </w:r>
      <w:r>
        <w:rPr>
          <w:rFonts w:hint="eastAsia" w:ascii="宋体" w:hAnsi="宋体" w:eastAsia="宋体" w:cs="宋体"/>
          <w:spacing w:val="16"/>
          <w:sz w:val="24"/>
        </w:rPr>
        <w:t xml:space="preserve"> </w:t>
      </w:r>
      <w:r>
        <w:rPr>
          <w:rFonts w:hint="eastAsia" w:ascii="宋体" w:hAnsi="宋体" w:eastAsia="宋体" w:cs="宋体"/>
          <w:spacing w:val="-1"/>
          <w:sz w:val="24"/>
        </w:rPr>
        <w:t xml:space="preserve">留下照片、录像、文字记录供保险人审核之用；</w:t>
      </w:r>
      <w:r/>
    </w:p>
    <w:p>
      <w:pPr>
        <w:ind w:firstLine="480"/>
        <w:spacing w:line="360" w:lineRule="auto"/>
        <w:rPr>
          <w:rFonts w:ascii="宋体" w:hAnsi="宋体" w:eastAsia="宋体" w:cs="宋体"/>
          <w:sz w:val="24"/>
        </w:rPr>
      </w:pPr>
      <w:r>
        <w:rPr>
          <w:rFonts w:hint="eastAsia" w:ascii="宋体" w:hAnsi="宋体" w:eastAsia="宋体" w:cs="宋体"/>
          <w:sz w:val="24"/>
        </w:rPr>
        <w:t xml:space="preserve">（4）涉及有责任的第三方事故时，被保险人不能在获得保险人书面同意以</w:t>
      </w:r>
      <w:r>
        <w:rPr>
          <w:rFonts w:hint="eastAsia" w:ascii="宋体" w:hAnsi="宋体" w:eastAsia="宋体" w:cs="宋体"/>
          <w:spacing w:val="-2"/>
          <w:sz w:val="24"/>
        </w:rPr>
        <w:t xml:space="preserve">前放弃向其追索的权利；</w:t>
      </w:r>
      <w:r/>
    </w:p>
    <w:p>
      <w:pPr>
        <w:ind w:firstLine="460"/>
        <w:spacing w:line="360" w:lineRule="auto"/>
        <w:rPr>
          <w:rFonts w:ascii="宋体" w:hAnsi="宋体" w:eastAsia="宋体" w:cs="宋体"/>
          <w:sz w:val="24"/>
        </w:rPr>
      </w:pPr>
      <w:r>
        <w:rPr>
          <w:rFonts w:hint="eastAsia" w:ascii="宋体" w:hAnsi="宋体" w:eastAsia="宋体" w:cs="宋体"/>
          <w:spacing w:val="-5"/>
          <w:sz w:val="24"/>
        </w:rPr>
        <w:t xml:space="preserve">（5）对于虽经被保险人努力仍无法完成的证据/证明材料提交工作，</w:t>
      </w:r>
      <w:r>
        <w:rPr>
          <w:rFonts w:hint="eastAsia" w:ascii="宋体" w:hAnsi="宋体" w:eastAsia="宋体" w:cs="宋体"/>
          <w:spacing w:val="-1"/>
          <w:sz w:val="24"/>
        </w:rPr>
        <w:t xml:space="preserve">保险人须予以帮助并不得以此为由推卸、拖延和拒绝履行合同责任；</w:t>
      </w:r>
      <w:r/>
    </w:p>
    <w:p>
      <w:pPr>
        <w:ind w:firstLine="472"/>
        <w:spacing w:line="360" w:lineRule="auto"/>
        <w:rPr>
          <w:rFonts w:ascii="宋体" w:hAnsi="宋体" w:eastAsia="宋体" w:cs="宋体"/>
          <w:sz w:val="24"/>
        </w:rPr>
      </w:pPr>
      <w:r>
        <w:rPr>
          <w:rFonts w:hint="eastAsia" w:ascii="宋体" w:hAnsi="宋体" w:eastAsia="宋体" w:cs="宋体"/>
          <w:spacing w:val="-2"/>
          <w:sz w:val="24"/>
        </w:rPr>
        <w:t xml:space="preserve">（6）保险人收集齐理赔材料后，应在</w:t>
      </w:r>
      <w:r>
        <w:rPr>
          <w:rFonts w:hint="eastAsia" w:ascii="宋体" w:hAnsi="宋体" w:eastAsia="宋体" w:cs="宋体"/>
          <w:spacing w:val="-30"/>
          <w:sz w:val="24"/>
        </w:rPr>
        <w:t xml:space="preserve"> </w:t>
      </w:r>
      <w:r>
        <w:rPr>
          <w:rFonts w:hint="eastAsia" w:ascii="宋体" w:hAnsi="宋体" w:eastAsia="宋体" w:cs="宋体"/>
          <w:spacing w:val="-2"/>
          <w:sz w:val="24"/>
        </w:rPr>
        <w:t xml:space="preserve">10</w:t>
      </w:r>
      <w:r>
        <w:rPr>
          <w:rFonts w:hint="eastAsia" w:ascii="宋体" w:hAnsi="宋体" w:eastAsia="宋体" w:cs="宋体"/>
          <w:spacing w:val="-50"/>
          <w:sz w:val="24"/>
        </w:rPr>
        <w:t xml:space="preserve"> </w:t>
      </w:r>
      <w:r>
        <w:rPr>
          <w:rFonts w:hint="eastAsia" w:ascii="宋体" w:hAnsi="宋体" w:eastAsia="宋体" w:cs="宋体"/>
          <w:spacing w:val="-2"/>
          <w:sz w:val="24"/>
        </w:rPr>
        <w:t xml:space="preserve">个工作日内完成赔付工作；</w:t>
      </w:r>
      <w:r/>
    </w:p>
    <w:p>
      <w:pPr>
        <w:ind w:firstLine="472"/>
        <w:spacing w:line="360" w:lineRule="auto"/>
        <w:rPr>
          <w:rFonts w:ascii="宋体" w:hAnsi="宋体" w:eastAsia="宋体" w:cs="宋体"/>
          <w:sz w:val="24"/>
        </w:rPr>
      </w:pPr>
      <w:r>
        <w:rPr>
          <w:rFonts w:hint="eastAsia" w:ascii="宋体" w:hAnsi="宋体" w:eastAsia="宋体" w:cs="宋体"/>
          <w:spacing w:val="-2"/>
          <w:sz w:val="24"/>
        </w:rPr>
        <w:t xml:space="preserve">7.关于监督管理</w:t>
      </w:r>
      <w:r/>
    </w:p>
    <w:p>
      <w:pPr>
        <w:ind w:firstLine="468"/>
        <w:spacing w:line="360" w:lineRule="auto"/>
        <w:rPr>
          <w:rFonts w:ascii="宋体" w:hAnsi="宋体" w:eastAsia="宋体" w:cs="宋体"/>
          <w:spacing w:val="11"/>
          <w:sz w:val="24"/>
        </w:rPr>
      </w:pPr>
      <w:r>
        <w:rPr>
          <w:rFonts w:hint="eastAsia" w:ascii="宋体" w:hAnsi="宋体" w:eastAsia="宋体" w:cs="宋体"/>
          <w:spacing w:val="-3"/>
          <w:sz w:val="24"/>
        </w:rPr>
        <w:t xml:space="preserve">本项目的具体内容将在签订的保险合同中明确。</w:t>
      </w:r>
      <w:r>
        <w:rPr>
          <w:rFonts w:hint="eastAsia" w:ascii="宋体" w:hAnsi="宋体" w:eastAsia="宋体" w:cs="宋体"/>
          <w:spacing w:val="11"/>
          <w:sz w:val="24"/>
        </w:rPr>
        <w:t xml:space="preserve"> </w:t>
      </w:r>
      <w:r/>
    </w:p>
    <w:p>
      <w:pPr>
        <w:ind w:firstLine="472"/>
        <w:spacing w:line="360" w:lineRule="auto"/>
        <w:rPr>
          <w:rFonts w:ascii="宋体" w:hAnsi="宋体" w:eastAsia="宋体" w:cs="宋体"/>
          <w:sz w:val="24"/>
        </w:rPr>
      </w:pPr>
      <w:r>
        <w:rPr>
          <w:rFonts w:hint="eastAsia" w:ascii="宋体" w:hAnsi="宋体" w:eastAsia="宋体" w:cs="宋体"/>
          <w:spacing w:val="-2"/>
          <w:sz w:val="24"/>
        </w:rPr>
        <w:t xml:space="preserve">8.关于保险合同</w:t>
      </w:r>
      <w:r/>
    </w:p>
    <w:p>
      <w:pPr>
        <w:ind w:firstLine="468"/>
        <w:spacing w:line="360" w:lineRule="auto"/>
        <w:rPr>
          <w:rFonts w:ascii="宋体" w:hAnsi="宋体" w:eastAsia="宋体" w:cs="宋体"/>
          <w:sz w:val="24"/>
        </w:rPr>
      </w:pPr>
      <w:r>
        <w:rPr>
          <w:rFonts w:hint="eastAsia" w:ascii="宋体" w:hAnsi="宋体" w:eastAsia="宋体" w:cs="宋体"/>
          <w:spacing w:val="-3"/>
          <w:sz w:val="24"/>
        </w:rPr>
        <w:t xml:space="preserve">（1）本招标文件与保险单、今后可能产生的</w:t>
      </w:r>
      <w:r>
        <w:rPr>
          <w:rFonts w:hint="eastAsia" w:ascii="宋体" w:hAnsi="宋体" w:eastAsia="宋体" w:cs="宋体"/>
          <w:spacing w:val="-4"/>
          <w:sz w:val="24"/>
        </w:rPr>
        <w:t xml:space="preserve">批单、书面询问/答疑和双方往</w:t>
      </w:r>
      <w:r>
        <w:rPr>
          <w:rFonts w:hint="eastAsia" w:ascii="宋体" w:hAnsi="宋体" w:eastAsia="宋体" w:cs="宋体"/>
          <w:spacing w:val="-3"/>
          <w:sz w:val="24"/>
        </w:rPr>
        <w:t xml:space="preserve">来函电等共同构成保险合同；构成保险合同的所有文件被认为是一个整体，相互说明、互为补充、如条文含义不明确时，按保险法有关规定办理，当文件间相互</w:t>
      </w:r>
      <w:r>
        <w:rPr>
          <w:rFonts w:hint="eastAsia" w:ascii="宋体" w:hAnsi="宋体" w:eastAsia="宋体" w:cs="宋体"/>
          <w:spacing w:val="-1"/>
          <w:sz w:val="24"/>
        </w:rPr>
        <w:t xml:space="preserve">矛盾时，以本招标文件及最终协议为准；</w:t>
      </w:r>
      <w:r/>
    </w:p>
    <w:p>
      <w:pPr>
        <w:pStyle w:val="728"/>
        <w:ind w:firstLine="460"/>
        <w:jc w:val="both"/>
        <w:spacing w:beforeAutospacing="0" w:afterAutospacing="0" w:line="360" w:lineRule="auto"/>
        <w:rPr>
          <w:rFonts w:ascii="Arial" w:hAnsi="Arial" w:cs="Arial"/>
          <w:b/>
          <w:sz w:val="32"/>
          <w:szCs w:val="21"/>
        </w:rPr>
      </w:pPr>
      <w:r>
        <w:rPr>
          <w:rFonts w:hint="eastAsia" w:ascii="宋体" w:hAnsi="宋体" w:eastAsia="宋体" w:cs="宋体"/>
          <w:spacing w:val="-5"/>
        </w:rPr>
        <w:t xml:space="preserve">（2）供应商在其作为保险人对保险条款进行解释时，只是合同一方</w:t>
      </w:r>
      <w:r>
        <w:rPr>
          <w:rFonts w:hint="eastAsia" w:ascii="宋体" w:hAnsi="宋体" w:eastAsia="宋体" w:cs="宋体"/>
          <w:spacing w:val="-6"/>
        </w:rPr>
        <w:t xml:space="preserve">的理解，</w:t>
      </w:r>
      <w:r>
        <w:rPr>
          <w:rFonts w:hint="eastAsia" w:ascii="宋体" w:hAnsi="宋体" w:eastAsia="宋体" w:cs="宋体"/>
          <w:spacing w:val="-3"/>
        </w:rPr>
        <w:t xml:space="preserve">对争议或歧义的裁决应按保险法规定做出有利于被保险人的解释，若仍有争议则</w:t>
      </w:r>
      <w:r>
        <w:rPr>
          <w:rFonts w:hint="eastAsia" w:ascii="宋体" w:hAnsi="宋体" w:eastAsia="宋体" w:cs="宋体"/>
        </w:rPr>
        <w:t xml:space="preserve">以法院裁决为准；但本条约定并不排斥双方平等</w:t>
      </w:r>
      <w:r>
        <w:rPr>
          <w:rFonts w:hint="eastAsia" w:ascii="宋体" w:hAnsi="宋体" w:eastAsia="宋体" w:cs="宋体"/>
          <w:spacing w:val="-1"/>
        </w:rPr>
        <w:t xml:space="preserve">协商解决争议的原则。</w:t>
      </w:r>
      <w:r/>
    </w:p>
    <w:p>
      <w:pPr>
        <w:tabs>
          <w:tab w:val="left" w:pos="6200" w:leader="none"/>
        </w:tabs>
        <w:rPr>
          <w:rFonts w:hint="eastAsia" w:ascii="Arial" w:hAnsi="Arial" w:cs="Arial"/>
          <w:b/>
          <w:sz w:val="32"/>
          <w:szCs w:val="21"/>
        </w:rPr>
      </w:pPr>
      <w:r>
        <w:rPr>
          <w:rFonts w:hint="eastAsia" w:ascii="Arial" w:hAnsi="Arial" w:cs="Arial"/>
          <w:b/>
          <w:sz w:val="32"/>
          <w:szCs w:val="21"/>
        </w:rPr>
      </w:r>
      <w:r/>
    </w:p>
    <w:p>
      <w:pPr>
        <w:jc w:val="center"/>
        <w:keepNext/>
        <w:rPr>
          <w:rFonts w:hint="eastAsia" w:ascii="黑体" w:hAnsi="Times New Roman" w:eastAsia="黑体"/>
          <w:bCs/>
          <w:sz w:val="44"/>
          <w:szCs w:val="28"/>
        </w:rPr>
        <w:outlineLvl w:val="0"/>
      </w:pPr>
      <w:r/>
      <w:bookmarkStart w:id="171" w:name="_Toc120614281"/>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r/>
    </w:p>
    <w:p>
      <w:pPr>
        <w:rPr>
          <w:rFonts w:hint="eastAsia" w:ascii="Times New Roman" w:hAnsi="Times New Roman"/>
          <w:szCs w:val="21"/>
        </w:rPr>
      </w:pPr>
      <w:r>
        <w:rPr>
          <w:rFonts w:hint="eastAsia" w:ascii="Times New Roman" w:hAnsi="Times New Roman"/>
          <w:szCs w:val="21"/>
        </w:rPr>
      </w:r>
      <w:r/>
    </w:p>
    <w:p>
      <w:pPr>
        <w:ind w:firstLine="441"/>
        <w:jc w:val="left"/>
        <w:spacing w:before="120" w:after="120" w:line="360" w:lineRule="auto"/>
        <w:rPr>
          <w:rFonts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1、小微型企业价格扣除</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（1）本项目对小型和微型企业产品给予</w:t>
      </w:r>
      <w:r>
        <w:rPr>
          <w:rFonts w:ascii="宋体" w:hAnsi="宋体"/>
          <w:sz w:val="24"/>
          <w:szCs w:val="24"/>
          <w:u w:val="single"/>
        </w:rPr>
        <w:t xml:space="preserve">20</w:t>
      </w:r>
      <w:r>
        <w:rPr>
          <w:rFonts w:hint="eastAsia" w:ascii="宋体" w:hAnsi="宋体"/>
          <w:sz w:val="24"/>
          <w:szCs w:val="24"/>
          <w:u w:val="single"/>
        </w:rPr>
        <w:t xml:space="preserve">%</w:t>
      </w:r>
      <w:r>
        <w:rPr>
          <w:rFonts w:hint="eastAsia" w:ascii="宋体" w:hAnsi="宋体"/>
          <w:sz w:val="24"/>
          <w:szCs w:val="24"/>
        </w:rPr>
        <w:t xml:space="preserve">的扣除价格，用扣除后的价格参与评审。</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（2）供应商需按照采购文件的要求提供相应的《小微企业声明函》。</w:t>
      </w:r>
      <w:r/>
    </w:p>
    <w:p>
      <w:pPr>
        <w:ind w:firstLine="360"/>
        <w:jc w:val="left"/>
        <w:spacing w:before="120" w:after="120" w:line="0" w:lineRule="atLeas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2、残疾人福利单位价格扣除</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（1）本项目对残疾人福利性单位视同小型、微型企业，给予</w:t>
      </w:r>
      <w:r>
        <w:rPr>
          <w:rFonts w:ascii="宋体" w:hAnsi="宋体"/>
          <w:sz w:val="24"/>
          <w:szCs w:val="24"/>
          <w:u w:val="single"/>
        </w:rPr>
        <w:t xml:space="preserve">2</w:t>
      </w:r>
      <w:r>
        <w:rPr>
          <w:rFonts w:hint="eastAsia" w:ascii="宋体" w:hAnsi="宋体"/>
          <w:sz w:val="24"/>
          <w:szCs w:val="24"/>
          <w:u w:val="single"/>
        </w:rPr>
        <w:t xml:space="preserve">0%</w:t>
      </w:r>
      <w:r>
        <w:rPr>
          <w:rFonts w:hint="eastAsia" w:ascii="宋体" w:hAnsi="宋体"/>
          <w:sz w:val="24"/>
          <w:szCs w:val="24"/>
        </w:rPr>
        <w:t xml:space="preserve">的价格扣除，用扣除后的价格参与评审。</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3、监狱和戒毒企业价格扣除</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（1）本项目对监狱和戒毒企业（简称监狱企业）视同小型、微型企业，给予</w:t>
      </w:r>
      <w:r>
        <w:rPr>
          <w:rFonts w:ascii="宋体" w:hAnsi="宋体"/>
          <w:sz w:val="24"/>
          <w:szCs w:val="24"/>
          <w:u w:val="single"/>
        </w:rPr>
        <w:t xml:space="preserve">2</w:t>
      </w:r>
      <w:r>
        <w:rPr>
          <w:rFonts w:hint="eastAsia" w:ascii="宋体" w:hAnsi="宋体"/>
          <w:sz w:val="24"/>
          <w:szCs w:val="24"/>
          <w:u w:val="single"/>
        </w:rPr>
        <w:t xml:space="preserve">0%</w:t>
      </w:r>
      <w:r>
        <w:rPr>
          <w:rFonts w:hint="eastAsia" w:ascii="宋体" w:hAnsi="宋体"/>
          <w:sz w:val="24"/>
          <w:szCs w:val="24"/>
        </w:rPr>
        <w:t xml:space="preserve">的价格扣除，用扣除后的价格参与评审。</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0"/>
        <w:jc w:val="left"/>
        <w:spacing w:before="120" w:after="120" w:line="40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2"/>
        <w:jc w:val="left"/>
        <w:spacing w:before="120" w:after="120" w:line="0" w:lineRule="atLeast"/>
        <w:rPr>
          <w:rFonts w:ascii="宋体" w:hAnsi="宋体"/>
          <w:b/>
          <w:sz w:val="24"/>
          <w:szCs w:val="24"/>
        </w:rPr>
      </w:pPr>
      <w:r>
        <w:rPr>
          <w:rFonts w:hint="eastAsia" w:ascii="宋体" w:hAnsi="宋体"/>
          <w:b/>
          <w:sz w:val="24"/>
          <w:szCs w:val="24"/>
          <w:lang w:eastAsia="zh-CN"/>
        </w:rPr>
        <w:t xml:space="preserve">分包一、二</w:t>
      </w:r>
      <w:r>
        <w:rPr>
          <w:rFonts w:hint="eastAsia" w:ascii="宋体" w:hAnsi="宋体"/>
          <w:b/>
          <w:sz w:val="24"/>
          <w:szCs w:val="24"/>
        </w:rPr>
        <w:t xml:space="preserve">评审方法与评审标准</w:t>
      </w:r>
      <w:r/>
    </w:p>
    <w:tbl>
      <w:tblPr>
        <w:tblStyle w:val="707"/>
        <w:tblW w:w="8393" w:type="dxa"/>
        <w:tblInd w:w="91" w:type="dxa"/>
        <w:tblLayout w:type="fixed"/>
        <w:tblCellMar>
          <w:left w:w="108" w:type="dxa"/>
          <w:top w:w="0" w:type="dxa"/>
          <w:right w:w="108" w:type="dxa"/>
          <w:bottom w:w="0" w:type="dxa"/>
        </w:tblCellMar>
        <w:tblLook w:val="04A0" w:firstRow="1" w:lastRow="0" w:firstColumn="1" w:lastColumn="0" w:noHBand="0" w:noVBand="1"/>
      </w:tblPr>
      <w:tblGrid>
        <w:gridCol w:w="456"/>
        <w:gridCol w:w="1307"/>
        <w:gridCol w:w="5909"/>
        <w:gridCol w:w="721"/>
      </w:tblGrid>
      <w:tr>
        <w:trPr>
          <w:trHeight w:val="285"/>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宋体" w:hAnsi="宋体" w:cs="宋体"/>
                <w:sz w:val="24"/>
              </w:rPr>
            </w:pPr>
            <w:r>
              <w:rPr>
                <w:rFonts w:hint="eastAsia" w:ascii="宋体" w:hAnsi="宋体" w:cs="宋体"/>
                <w:sz w:val="24"/>
              </w:rPr>
              <w:t xml:space="preserve">序号</w:t>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tcPr>
          <w:p>
            <w:pPr>
              <w:jc w:val="center"/>
              <w:widowControl/>
              <w:rPr>
                <w:rFonts w:ascii="宋体" w:hAnsi="宋体" w:cs="宋体"/>
                <w:sz w:val="24"/>
              </w:rPr>
            </w:pPr>
            <w:r>
              <w:rPr>
                <w:rFonts w:hint="eastAsia" w:ascii="宋体" w:hAnsi="宋体" w:cs="宋体"/>
                <w:sz w:val="24"/>
              </w:rPr>
              <w:t xml:space="preserve">评审内容</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tcPr>
          <w:p>
            <w:pPr>
              <w:jc w:val="center"/>
              <w:widowControl/>
              <w:rPr>
                <w:rFonts w:ascii="宋体" w:hAnsi="宋体" w:cs="宋体"/>
                <w:sz w:val="24"/>
              </w:rPr>
            </w:pPr>
            <w:r>
              <w:rPr>
                <w:rFonts w:hint="eastAsia" w:ascii="宋体" w:hAnsi="宋体" w:cs="宋体"/>
                <w:sz w:val="24"/>
              </w:rPr>
              <w:t xml:space="preserve">评标标准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tcPr>
          <w:p>
            <w:pPr>
              <w:jc w:val="center"/>
              <w:widowControl/>
              <w:rPr>
                <w:rFonts w:ascii="宋体" w:hAnsi="宋体" w:cs="宋体"/>
                <w:sz w:val="24"/>
              </w:rPr>
            </w:pPr>
            <w:r>
              <w:rPr>
                <w:rFonts w:hint="eastAsia" w:ascii="宋体" w:hAnsi="宋体" w:cs="宋体"/>
                <w:sz w:val="24"/>
              </w:rPr>
              <w:t xml:space="preserve">分值</w:t>
            </w:r>
            <w:r/>
          </w:p>
        </w:tc>
      </w:tr>
      <w:tr>
        <w:trPr>
          <w:trHeight w:val="1132"/>
        </w:trPr>
        <w:tc>
          <w:tcPr>
            <w:tcBorders>
              <w:top w:val="single" w:color="auto" w:sz="4" w:space="0"/>
              <w:left w:val="single" w:color="auto" w:sz="8" w:space="0"/>
              <w:bottom w:val="single" w:color="auto" w:sz="4" w:space="0"/>
              <w:right w:val="single" w:color="auto" w:sz="8"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8" w:space="0"/>
              <w:bottom w:val="single" w:color="auto" w:sz="4" w:space="0"/>
              <w:right w:val="single" w:color="auto" w:sz="8" w:space="0"/>
            </w:tcBorders>
            <w:tcW w:w="13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报价得分1</w:t>
            </w:r>
            <w:r>
              <w:rPr>
                <w:rFonts w:ascii="宋体" w:hAnsi="宋体" w:cs="宋体"/>
                <w:szCs w:val="21"/>
              </w:rPr>
              <w:t xml:space="preserve">0</w:t>
            </w:r>
            <w:r>
              <w:rPr>
                <w:rFonts w:hint="eastAsia" w:ascii="宋体" w:hAnsi="宋体" w:cs="宋体"/>
                <w:szCs w:val="21"/>
              </w:rPr>
              <w:t xml:space="preserve">分</w:t>
            </w:r>
            <w:r/>
          </w:p>
        </w:tc>
        <w:tc>
          <w:tcPr>
            <w:tcBorders>
              <w:top w:val="single" w:color="auto" w:sz="4" w:space="0"/>
              <w:left w:val="none" w:color="000000" w:sz="4" w:space="0"/>
              <w:bottom w:val="single" w:color="auto" w:sz="4" w:space="0"/>
              <w:right w:val="single" w:color="auto" w:sz="8" w:space="0"/>
            </w:tcBorders>
            <w:tcW w:w="5909" w:type="dxa"/>
            <w:vAlign w:val="center"/>
            <w:textDirection w:val="lrTb"/>
            <w:noWrap w:val="false"/>
          </w:tcPr>
          <w:p>
            <w:pPr>
              <w:rPr>
                <w:rFonts w:ascii="宋体" w:hAnsi="宋体" w:cs="宋体"/>
                <w:szCs w:val="21"/>
              </w:rPr>
            </w:pPr>
            <w:r>
              <w:rPr>
                <w:rFonts w:hint="eastAsia" w:ascii="宋体" w:hAnsi="宋体" w:cs="宋体"/>
                <w:szCs w:val="21"/>
              </w:rPr>
              <w:t xml:space="preserve">1、评标总价是指通过资格审查、符合性检查且实质性响应招标文件要求，经修正、落实政府采购政策功能扣除后的总价。</w:t>
            </w:r>
            <w:r/>
          </w:p>
          <w:p>
            <w:pPr>
              <w:rPr>
                <w:rFonts w:ascii="宋体" w:hAnsi="宋体" w:cs="宋体"/>
                <w:szCs w:val="21"/>
              </w:rPr>
            </w:pPr>
            <w:r>
              <w:rPr>
                <w:rFonts w:hint="eastAsia" w:ascii="宋体" w:hAnsi="宋体" w:cs="宋体"/>
                <w:szCs w:val="21"/>
              </w:rPr>
              <w:t xml:space="preserve">2、评标基准价=评标总价中的最低总价。</w:t>
            </w:r>
            <w:r/>
          </w:p>
          <w:p>
            <w:pPr>
              <w:pStyle w:val="713"/>
              <w:rPr>
                <w:rFonts w:ascii="宋体" w:hAnsi="宋体" w:cs="宋体"/>
                <w:szCs w:val="21"/>
              </w:rPr>
            </w:pPr>
            <w:r>
              <w:rPr>
                <w:rFonts w:hint="eastAsia" w:ascii="宋体" w:hAnsi="宋体" w:cs="宋体"/>
                <w:szCs w:val="21"/>
              </w:rPr>
              <w:t xml:space="preserve">3、当投标人的评标总价等于评标基准价的得10分，其他投标人的价格分按照下列公式计算：评标总价得分=（评标基准价/评标总价）×10分（计算结果保留2位小数，第三位四舍五入）。</w:t>
            </w:r>
            <w:r/>
          </w:p>
        </w:tc>
        <w:tc>
          <w:tcPr>
            <w:tcBorders>
              <w:top w:val="single" w:color="auto" w:sz="4" w:space="0"/>
              <w:left w:val="none" w:color="000000" w:sz="4" w:space="0"/>
              <w:bottom w:val="single" w:color="auto" w:sz="4" w:space="0"/>
              <w:right w:val="single" w:color="auto" w:sz="8" w:space="0"/>
            </w:tcBorders>
            <w:tcW w:w="721" w:type="dxa"/>
            <w:vAlign w:val="center"/>
            <w:textDirection w:val="lrTb"/>
            <w:noWrap w:val="false"/>
          </w:tcPr>
          <w:p>
            <w:pPr>
              <w:jc w:val="center"/>
              <w:widowControl/>
              <w:rPr>
                <w:rFonts w:ascii="宋体" w:hAnsi="宋体" w:cs="宋体"/>
                <w:szCs w:val="21"/>
              </w:rPr>
            </w:pPr>
            <w:r>
              <w:rPr>
                <w:rFonts w:ascii="宋体" w:hAnsi="宋体" w:cs="宋体"/>
                <w:szCs w:val="21"/>
              </w:rPr>
              <w:t xml:space="preserve">10</w:t>
            </w:r>
            <w:r/>
          </w:p>
        </w:tc>
      </w:tr>
      <w:tr>
        <w:trPr>
          <w:trHeight w:val="1132"/>
        </w:trPr>
        <w:tc>
          <w:tcPr>
            <w:tcBorders>
              <w:top w:val="single" w:color="auto" w:sz="4" w:space="0"/>
              <w:left w:val="single" w:color="auto" w:sz="8" w:space="0"/>
              <w:bottom w:val="single" w:color="auto" w:sz="4" w:space="0"/>
              <w:right w:val="single" w:color="auto" w:sz="8"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8" w:space="0"/>
              <w:bottom w:val="single" w:color="auto" w:sz="4" w:space="0"/>
              <w:right w:val="single" w:color="auto" w:sz="8" w:space="0"/>
            </w:tcBorders>
            <w:tcW w:w="1307" w:type="dxa"/>
            <w:vAlign w:val="center"/>
            <w:textDirection w:val="lrTb"/>
            <w:noWrap w:val="false"/>
          </w:tcPr>
          <w:p>
            <w:pPr>
              <w:jc w:val="center"/>
              <w:widowControl/>
              <w:rPr>
                <w:rFonts w:ascii="宋体" w:hAnsi="宋体" w:eastAsia="宋体" w:cs="宋体"/>
              </w:rPr>
            </w:pPr>
            <w:r>
              <w:rPr>
                <w:rFonts w:hint="eastAsia" w:ascii="宋体" w:hAnsi="宋体" w:eastAsia="宋体" w:cs="宋体"/>
              </w:rPr>
              <w:t xml:space="preserve">赔偿限额</w:t>
            </w:r>
            <w:r/>
          </w:p>
          <w:p>
            <w:pPr>
              <w:jc w:val="center"/>
              <w:widowControl/>
              <w:rPr>
                <w:rFonts w:ascii="宋体" w:hAnsi="宋体" w:cs="宋体"/>
                <w:szCs w:val="21"/>
              </w:rPr>
            </w:pPr>
            <w:r>
              <w:rPr>
                <w:rFonts w:hint="eastAsia" w:ascii="宋体" w:hAnsi="宋体" w:eastAsia="宋体" w:cs="宋体"/>
              </w:rPr>
              <w:t xml:space="preserve">（20分）</w:t>
            </w:r>
            <w:r/>
          </w:p>
        </w:tc>
        <w:tc>
          <w:tcPr>
            <w:tcBorders>
              <w:top w:val="single" w:color="auto" w:sz="4" w:space="0"/>
              <w:left w:val="none" w:color="000000" w:sz="4" w:space="0"/>
              <w:bottom w:val="single" w:color="auto" w:sz="4" w:space="0"/>
              <w:right w:val="single" w:color="auto" w:sz="8" w:space="0"/>
            </w:tcBorders>
            <w:tcW w:w="5909" w:type="dxa"/>
            <w:vAlign w:val="center"/>
            <w:textDirection w:val="lrTb"/>
            <w:noWrap w:val="false"/>
          </w:tcPr>
          <w:p>
            <w:pPr>
              <w:pStyle w:val="730"/>
              <w:ind w:left="0" w:firstLine="0"/>
              <w:spacing w:line="240" w:lineRule="auto"/>
              <w:rPr>
                <w:rFonts w:ascii="宋体" w:hAnsi="宋体" w:eastAsia="宋体" w:cs="宋体"/>
                <w:lang w:bidi="ar"/>
              </w:rPr>
            </w:pPr>
            <w:r>
              <w:rPr>
                <w:rFonts w:hint="eastAsia" w:ascii="宋体" w:hAnsi="宋体" w:eastAsia="宋体" w:cs="宋体"/>
                <w:lang w:bidi="ar"/>
              </w:rPr>
              <w:t xml:space="preserve">1.被保险人因意外伤害导致身故：定额给付不低于11600元/人，每增加100元/人得1分，本项最高得4分；</w:t>
            </w:r>
            <w:r/>
          </w:p>
          <w:p>
            <w:pPr>
              <w:pStyle w:val="730"/>
              <w:ind w:left="0" w:firstLine="0"/>
              <w:spacing w:line="240" w:lineRule="auto"/>
              <w:rPr>
                <w:rFonts w:ascii="宋体" w:hAnsi="宋体" w:eastAsia="宋体" w:cs="宋体"/>
                <w:lang w:bidi="ar"/>
              </w:rPr>
            </w:pPr>
            <w:r>
              <w:rPr>
                <w:rFonts w:hint="eastAsia" w:ascii="宋体" w:hAnsi="宋体" w:eastAsia="宋体" w:cs="宋体"/>
                <w:lang w:bidi="ar"/>
              </w:rPr>
              <w:t xml:space="preserve">2.被保险人因意外伤害导致伤残：赔偿限额不低于11600元/人，每增加100元/人得1分，本项最高得4分；</w:t>
            </w:r>
            <w:r/>
          </w:p>
          <w:p>
            <w:pPr>
              <w:pStyle w:val="730"/>
              <w:ind w:left="0" w:firstLine="0"/>
              <w:spacing w:line="240" w:lineRule="auto"/>
              <w:rPr>
                <w:rFonts w:ascii="宋体" w:hAnsi="宋体" w:eastAsia="宋体" w:cs="宋体"/>
                <w:lang w:bidi="ar"/>
              </w:rPr>
            </w:pPr>
            <w:r>
              <w:rPr>
                <w:rFonts w:hint="eastAsia" w:ascii="宋体" w:hAnsi="宋体" w:eastAsia="宋体" w:cs="宋体"/>
                <w:lang w:bidi="ar"/>
              </w:rPr>
              <w:t xml:space="preserve">3.被保险人因意外伤害医疗费用（包含门诊和住院）：赔偿限额不低于2600元/人，每增加100元/人得1分，本项最高得4分；</w:t>
            </w:r>
            <w:r/>
          </w:p>
          <w:p>
            <w:pPr>
              <w:pStyle w:val="730"/>
              <w:ind w:left="0" w:firstLine="0"/>
              <w:spacing w:line="240" w:lineRule="auto"/>
              <w:rPr>
                <w:rFonts w:ascii="宋体" w:hAnsi="宋体" w:eastAsia="宋体" w:cs="宋体"/>
                <w:lang w:bidi="ar"/>
              </w:rPr>
            </w:pPr>
            <w:r>
              <w:rPr>
                <w:rFonts w:hint="eastAsia" w:ascii="宋体" w:hAnsi="宋体" w:eastAsia="宋体" w:cs="宋体"/>
                <w:lang w:bidi="ar"/>
              </w:rPr>
              <w:t xml:space="preserve">4.被保险人因意外伤害住院：住院津贴不低于40元/人/天，共计180天；每增加2.5元/人/天得1分，本项最高得4分；</w:t>
            </w:r>
            <w:r/>
          </w:p>
          <w:p>
            <w:pPr>
              <w:pStyle w:val="730"/>
              <w:ind w:left="0" w:firstLine="0"/>
              <w:spacing w:line="240" w:lineRule="auto"/>
              <w:rPr>
                <w:rFonts w:ascii="宋体" w:hAnsi="宋体"/>
                <w:bCs/>
                <w:szCs w:val="21"/>
                <w:lang w:bidi="ar"/>
              </w:rPr>
            </w:pPr>
            <w:r>
              <w:rPr>
                <w:rFonts w:hint="eastAsia" w:ascii="宋体" w:hAnsi="宋体" w:eastAsia="宋体" w:cs="宋体"/>
                <w:lang w:bidi="ar"/>
              </w:rPr>
              <w:t xml:space="preserve">5.被保险人因疾病导致身故（含正常死亡）：定额补助不低于200元/人，每增加25元/人得1分，本项最高得4分。</w:t>
            </w:r>
            <w:r/>
          </w:p>
        </w:tc>
        <w:tc>
          <w:tcPr>
            <w:tcBorders>
              <w:top w:val="single" w:color="auto" w:sz="4" w:space="0"/>
              <w:left w:val="none" w:color="000000" w:sz="4" w:space="0"/>
              <w:bottom w:val="single" w:color="auto" w:sz="4" w:space="0"/>
              <w:right w:val="single" w:color="auto" w:sz="8" w:space="0"/>
            </w:tcBorders>
            <w:tcW w:w="721" w:type="dxa"/>
            <w:vAlign w:val="center"/>
            <w:textDirection w:val="lrTb"/>
            <w:noWrap w:val="false"/>
          </w:tcPr>
          <w:p>
            <w:pPr>
              <w:jc w:val="center"/>
              <w:widowControl/>
              <w:rPr>
                <w:rFonts w:ascii="宋体" w:hAnsi="宋体" w:cs="宋体"/>
                <w:szCs w:val="21"/>
              </w:rPr>
            </w:pPr>
            <w:r>
              <w:rPr>
                <w:rFonts w:hint="eastAsia" w:ascii="宋体" w:hAnsi="宋体" w:eastAsia="宋体" w:cs="宋体"/>
              </w:rPr>
              <w:t xml:space="preserve">20分</w:t>
            </w:r>
            <w:r/>
          </w:p>
        </w:tc>
      </w:tr>
      <w:tr>
        <w:trPr>
          <w:trHeight w:val="1541"/>
        </w:trPr>
        <w:tc>
          <w:tcPr>
            <w:tcBorders>
              <w:top w:val="single" w:color="auto" w:sz="4" w:space="0"/>
              <w:left w:val="single" w:color="auto" w:sz="8" w:space="0"/>
              <w:bottom w:val="single" w:color="auto" w:sz="4" w:space="0"/>
              <w:right w:val="single" w:color="auto" w:sz="8"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8" w:space="0"/>
              <w:bottom w:val="single" w:color="auto" w:sz="4" w:space="0"/>
              <w:right w:val="single" w:color="auto" w:sz="8" w:space="0"/>
            </w:tcBorders>
            <w:tcW w:w="1307" w:type="dxa"/>
            <w:vAlign w:val="center"/>
            <w:textDirection w:val="lrTb"/>
            <w:noWrap w:val="false"/>
          </w:tcPr>
          <w:p>
            <w:pPr>
              <w:jc w:val="center"/>
              <w:widowControl/>
              <w:rPr>
                <w:rFonts w:ascii="宋体" w:hAnsi="宋体" w:eastAsia="宋体" w:cs="宋体"/>
              </w:rPr>
            </w:pPr>
            <w:r>
              <w:rPr>
                <w:rFonts w:hint="eastAsia" w:ascii="宋体" w:hAnsi="宋体" w:eastAsia="宋体" w:cs="宋体"/>
              </w:rPr>
              <w:t xml:space="preserve">承保经验  </w:t>
            </w:r>
            <w:r/>
          </w:p>
          <w:p>
            <w:pPr>
              <w:jc w:val="center"/>
              <w:widowControl/>
              <w:rPr>
                <w:rFonts w:ascii="宋体" w:hAnsi="宋体" w:cs="宋体"/>
                <w:szCs w:val="21"/>
              </w:rPr>
            </w:pPr>
            <w:r>
              <w:rPr>
                <w:rFonts w:hint="eastAsia" w:ascii="宋体" w:hAnsi="宋体" w:eastAsia="宋体" w:cs="宋体"/>
              </w:rPr>
              <w:t xml:space="preserve">（10分）</w:t>
            </w:r>
            <w:r/>
          </w:p>
        </w:tc>
        <w:tc>
          <w:tcPr>
            <w:tcBorders>
              <w:top w:val="single" w:color="auto" w:sz="4" w:space="0"/>
              <w:left w:val="none" w:color="000000" w:sz="4" w:space="0"/>
              <w:bottom w:val="single" w:color="auto" w:sz="4" w:space="0"/>
              <w:right w:val="single" w:color="auto" w:sz="8" w:space="0"/>
            </w:tcBorders>
            <w:tcW w:w="5909" w:type="dxa"/>
            <w:vAlign w:val="center"/>
            <w:textDirection w:val="lrTb"/>
            <w:noWrap w:val="false"/>
          </w:tcPr>
          <w:p>
            <w:pPr>
              <w:widowControl/>
              <w:rPr>
                <w:rFonts w:ascii="宋体" w:hAnsi="宋体" w:cs="宋体"/>
                <w:szCs w:val="21"/>
              </w:rPr>
            </w:pPr>
            <w:r>
              <w:rPr>
                <w:rFonts w:hint="eastAsia" w:ascii="宋体" w:hAnsi="宋体" w:eastAsia="宋体" w:cs="宋体"/>
              </w:rPr>
              <w:t xml:space="preserve">投标人自2020年1月1日至今（以合同签订日期为准），投标人或上级公司承接过类似保险项目，作为独家承保、主承保的一个得3分，作为共保人的一个得1分，最高得10分。同一县级地区相同项目不同年度均承保的不重复算分。需同时提供中标通知书和保险协议等证明材料的复印件加盖投标人公章。未提供或提供不全不得分。</w:t>
            </w:r>
            <w:r/>
          </w:p>
        </w:tc>
        <w:tc>
          <w:tcPr>
            <w:tcBorders>
              <w:top w:val="single" w:color="auto" w:sz="4" w:space="0"/>
              <w:left w:val="none" w:color="000000" w:sz="4" w:space="0"/>
              <w:bottom w:val="single" w:color="auto" w:sz="4" w:space="0"/>
              <w:right w:val="single" w:color="auto" w:sz="8" w:space="0"/>
            </w:tcBorders>
            <w:tcW w:w="721" w:type="dxa"/>
            <w:vAlign w:val="center"/>
            <w:textDirection w:val="lrTb"/>
            <w:noWrap w:val="false"/>
          </w:tcPr>
          <w:p>
            <w:pPr>
              <w:jc w:val="center"/>
              <w:widowControl/>
              <w:rPr>
                <w:rFonts w:ascii="宋体" w:hAnsi="宋体" w:cs="宋体"/>
                <w:szCs w:val="21"/>
              </w:rPr>
            </w:pPr>
            <w:r>
              <w:rPr>
                <w:rFonts w:hint="eastAsia" w:ascii="宋体" w:hAnsi="宋体" w:eastAsia="宋体" w:cs="宋体"/>
              </w:rPr>
              <w:t xml:space="preserve">10分</w:t>
            </w:r>
            <w:r/>
          </w:p>
        </w:tc>
      </w:tr>
      <w:tr>
        <w:trPr>
          <w:trHeight w:val="1545"/>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宋体" w:hAnsi="宋体" w:eastAsia="宋体" w:cs="宋体"/>
              </w:rPr>
            </w:pPr>
            <w:r>
              <w:rPr>
                <w:rFonts w:hint="eastAsia" w:ascii="宋体" w:hAnsi="宋体" w:eastAsia="宋体" w:cs="宋体"/>
              </w:rPr>
              <w:t xml:space="preserve">综合偿付能力</w:t>
            </w:r>
            <w:r/>
          </w:p>
          <w:p>
            <w:pPr>
              <w:jc w:val="center"/>
              <w:widowControl/>
              <w:rPr>
                <w:rFonts w:ascii="宋体" w:hAnsi="宋体" w:cs="宋体"/>
                <w:szCs w:val="21"/>
              </w:rPr>
            </w:pPr>
            <w:r>
              <w:rPr>
                <w:rFonts w:hint="eastAsia" w:ascii="宋体" w:hAnsi="宋体" w:eastAsia="宋体" w:cs="宋体"/>
              </w:rPr>
              <w:t xml:space="preserve">（10分）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pStyle w:val="933"/>
              <w:ind w:firstLine="0"/>
              <w:spacing w:before="0" w:after="0" w:line="28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提供2025年第三季度综合偿付能力截图</w:t>
            </w:r>
            <w:r/>
          </w:p>
          <w:p>
            <w:pPr>
              <w:pStyle w:val="933"/>
              <w:ind w:firstLine="0"/>
              <w:spacing w:before="0" w:after="0" w:line="280" w:lineRule="exact"/>
              <w:rPr>
                <w:rFonts w:ascii="宋体" w:hAnsi="宋体" w:eastAsia="宋体" w:cs="宋体"/>
                <w:sz w:val="21"/>
                <w:szCs w:val="21"/>
              </w:rPr>
            </w:pPr>
            <w:r>
              <w:rPr>
                <w:rFonts w:hint="eastAsia" w:ascii="宋体" w:hAnsi="宋体" w:eastAsia="宋体" w:cs="宋体"/>
                <w:sz w:val="21"/>
                <w:szCs w:val="21"/>
              </w:rPr>
              <w:t xml:space="preserve">（1）无偿付能力报告低于</w:t>
            </w:r>
            <w:r>
              <w:rPr>
                <w:rFonts w:hint="eastAsia" w:ascii="宋体" w:hAnsi="宋体" w:cs="宋体"/>
                <w:sz w:val="21"/>
                <w:szCs w:val="21"/>
                <w:lang w:val="en-US" w:eastAsia="zh-CN"/>
              </w:rPr>
              <w:t xml:space="preserve">120</w:t>
            </w:r>
            <w:r>
              <w:rPr>
                <w:rFonts w:hint="eastAsia" w:ascii="宋体" w:hAnsi="宋体" w:eastAsia="宋体" w:cs="宋体"/>
                <w:sz w:val="21"/>
                <w:szCs w:val="21"/>
              </w:rPr>
              <w:t xml:space="preserve">%（含），得0分；</w:t>
            </w:r>
            <w:r/>
          </w:p>
          <w:p>
            <w:pPr>
              <w:pStyle w:val="933"/>
              <w:ind w:firstLine="0"/>
              <w:spacing w:before="0" w:after="0" w:line="280" w:lineRule="exact"/>
              <w:rPr>
                <w:rFonts w:ascii="宋体" w:hAnsi="宋体" w:eastAsia="宋体" w:cs="宋体"/>
                <w:sz w:val="21"/>
                <w:szCs w:val="21"/>
              </w:rPr>
            </w:pPr>
            <w:r>
              <w:rPr>
                <w:rFonts w:hint="eastAsia" w:ascii="宋体" w:hAnsi="宋体" w:eastAsia="宋体" w:cs="宋体"/>
                <w:sz w:val="21"/>
                <w:szCs w:val="21"/>
              </w:rPr>
              <w:t xml:space="preserve">（2）综合偿付能力充足率1</w:t>
            </w:r>
            <w:r>
              <w:rPr>
                <w:rFonts w:hint="eastAsia" w:ascii="宋体" w:hAnsi="宋体" w:cs="宋体"/>
                <w:sz w:val="21"/>
                <w:szCs w:val="21"/>
                <w:lang w:val="en-US" w:eastAsia="zh-CN"/>
              </w:rPr>
              <w:t xml:space="preserve">20</w:t>
            </w:r>
            <w:r>
              <w:rPr>
                <w:rFonts w:hint="eastAsia" w:ascii="宋体" w:hAnsi="宋体" w:eastAsia="宋体" w:cs="宋体"/>
                <w:sz w:val="21"/>
                <w:szCs w:val="21"/>
              </w:rPr>
              <w:t xml:space="preserve">%-150%（含），得6分；</w:t>
            </w:r>
            <w:r/>
          </w:p>
          <w:p>
            <w:pPr>
              <w:pStyle w:val="933"/>
              <w:ind w:firstLine="0"/>
              <w:spacing w:before="0" w:after="0" w:line="280" w:lineRule="exact"/>
              <w:rPr>
                <w:rFonts w:ascii="宋体" w:hAnsi="宋体" w:eastAsia="宋体" w:cs="宋体"/>
                <w:sz w:val="21"/>
                <w:szCs w:val="21"/>
              </w:rPr>
            </w:pPr>
            <w:r>
              <w:rPr>
                <w:rFonts w:hint="eastAsia" w:ascii="宋体" w:hAnsi="宋体" w:eastAsia="宋体" w:cs="宋体"/>
                <w:sz w:val="21"/>
                <w:szCs w:val="21"/>
              </w:rPr>
              <w:t xml:space="preserve">（3）综合偿付能力充足率150%-</w:t>
            </w:r>
            <w:r>
              <w:rPr>
                <w:rFonts w:hint="eastAsia" w:ascii="宋体" w:hAnsi="宋体" w:cs="宋体"/>
                <w:sz w:val="21"/>
                <w:szCs w:val="21"/>
                <w:lang w:val="en-US" w:eastAsia="zh-CN"/>
              </w:rPr>
              <w:t xml:space="preserve">180</w:t>
            </w:r>
            <w:r>
              <w:rPr>
                <w:rFonts w:hint="eastAsia" w:ascii="宋体" w:hAnsi="宋体" w:eastAsia="宋体" w:cs="宋体"/>
                <w:sz w:val="21"/>
                <w:szCs w:val="21"/>
              </w:rPr>
              <w:t xml:space="preserve">%（含），得8分；</w:t>
            </w:r>
            <w:r/>
          </w:p>
          <w:p>
            <w:pPr>
              <w:widowControl/>
              <w:rPr>
                <w:rFonts w:ascii="宋体" w:hAnsi="宋体" w:cs="宋体"/>
                <w:szCs w:val="21"/>
              </w:rPr>
            </w:pPr>
            <w:r>
              <w:rPr>
                <w:rFonts w:hint="eastAsia" w:ascii="宋体" w:hAnsi="宋体" w:eastAsia="宋体" w:cs="宋体"/>
                <w:szCs w:val="21"/>
              </w:rPr>
              <w:t xml:space="preserve">（4）综合偿付能力充足率</w:t>
            </w:r>
            <w:r>
              <w:rPr>
                <w:rFonts w:hint="eastAsia" w:ascii="宋体" w:hAnsi="宋体" w:cs="宋体"/>
                <w:szCs w:val="21"/>
                <w:lang w:val="en-US" w:eastAsia="zh-CN"/>
              </w:rPr>
              <w:t xml:space="preserve">180</w:t>
            </w:r>
            <w:r>
              <w:rPr>
                <w:rFonts w:hint="eastAsia" w:ascii="宋体" w:hAnsi="宋体" w:eastAsia="宋体" w:cs="宋体"/>
                <w:szCs w:val="21"/>
              </w:rPr>
              <w:t xml:space="preserve">%以上，得10分。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ascii="宋体" w:hAnsi="宋体" w:cs="宋体"/>
                <w:szCs w:val="21"/>
              </w:rPr>
            </w:pPr>
            <w:r>
              <w:rPr>
                <w:rFonts w:hint="eastAsia" w:ascii="宋体" w:hAnsi="宋体" w:eastAsia="宋体" w:cs="宋体"/>
              </w:rPr>
              <w:t xml:space="preserve">10分</w:t>
            </w:r>
            <w:r/>
          </w:p>
        </w:tc>
      </w:tr>
      <w:tr>
        <w:trPr>
          <w:trHeight w:val="1989"/>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pStyle w:val="997"/>
              <w:jc w:val="center"/>
              <w:spacing w:line="280" w:lineRule="exact"/>
              <w:rPr>
                <w:rFonts w:ascii="宋体" w:hAnsi="宋体" w:eastAsia="宋体"/>
                <w:sz w:val="21"/>
                <w:szCs w:val="21"/>
                <w:lang w:eastAsia="zh-CN"/>
              </w:rPr>
            </w:pPr>
            <w:r>
              <w:rPr>
                <w:rFonts w:hint="eastAsia" w:ascii="宋体" w:hAnsi="宋体"/>
                <w:sz w:val="21"/>
                <w:szCs w:val="21"/>
                <w:lang w:eastAsia="zh-CN"/>
              </w:rPr>
              <w:t xml:space="preserve">保险</w:t>
            </w:r>
            <w:r>
              <w:rPr>
                <w:rFonts w:hint="eastAsia" w:ascii="宋体" w:hAnsi="宋体" w:eastAsia="宋体"/>
                <w:sz w:val="21"/>
                <w:szCs w:val="21"/>
                <w:lang w:eastAsia="zh-CN"/>
              </w:rPr>
              <w:t xml:space="preserve">方案</w:t>
            </w:r>
            <w:r/>
          </w:p>
          <w:p>
            <w:pPr>
              <w:pStyle w:val="997"/>
              <w:jc w:val="center"/>
              <w:spacing w:line="280" w:lineRule="exact"/>
              <w:rPr>
                <w:rFonts w:ascii="宋体" w:hAnsi="宋体" w:cs="宋体"/>
                <w:szCs w:val="21"/>
              </w:rPr>
            </w:pPr>
            <w:r>
              <w:rPr>
                <w:rFonts w:hint="eastAsia" w:ascii="宋体" w:hAnsi="宋体" w:eastAsia="宋体"/>
                <w:sz w:val="21"/>
                <w:szCs w:val="21"/>
                <w:lang w:eastAsia="zh-CN"/>
              </w:rPr>
              <w:t xml:space="preserve">（</w:t>
            </w:r>
            <w:r>
              <w:rPr>
                <w:rFonts w:ascii="宋体" w:hAnsi="宋体" w:eastAsia="宋体"/>
                <w:sz w:val="21"/>
                <w:szCs w:val="21"/>
                <w:lang w:eastAsia="zh-CN"/>
              </w:rPr>
              <w:t xml:space="preserve">10</w:t>
            </w:r>
            <w:r>
              <w:rPr>
                <w:rFonts w:hint="eastAsia" w:ascii="宋体" w:hAnsi="宋体" w:eastAsia="宋体"/>
                <w:sz w:val="21"/>
                <w:szCs w:val="21"/>
                <w:lang w:eastAsia="zh-CN"/>
              </w:rPr>
              <w:t xml:space="preserve">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pStyle w:val="997"/>
              <w:jc w:val="left"/>
              <w:spacing w:line="280" w:lineRule="exact"/>
              <w:rPr>
                <w:rFonts w:ascii="宋体" w:hAnsi="宋体" w:eastAsia="宋体"/>
                <w:sz w:val="21"/>
                <w:szCs w:val="21"/>
                <w:lang w:eastAsia="zh-CN"/>
              </w:rPr>
            </w:pPr>
            <w:r>
              <w:rPr>
                <w:rFonts w:hint="eastAsia" w:ascii="宋体" w:hAnsi="宋体" w:eastAsia="宋体"/>
                <w:sz w:val="21"/>
                <w:szCs w:val="21"/>
                <w:lang w:eastAsia="zh-CN"/>
              </w:rPr>
              <w:t xml:space="preserve">根据保险方案中</w:t>
            </w:r>
            <w:r>
              <w:rPr>
                <w:rFonts w:hint="eastAsia" w:ascii="宋体" w:hAnsi="宋体"/>
                <w:sz w:val="21"/>
                <w:szCs w:val="21"/>
                <w:lang w:eastAsia="zh-CN"/>
              </w:rPr>
              <w:t xml:space="preserve">①</w:t>
            </w:r>
            <w:r>
              <w:rPr>
                <w:rFonts w:hint="eastAsia" w:ascii="宋体" w:hAnsi="宋体" w:eastAsia="宋体"/>
                <w:sz w:val="21"/>
                <w:szCs w:val="21"/>
                <w:lang w:eastAsia="zh-CN"/>
              </w:rPr>
              <w:t xml:space="preserve">保险保障范围</w:t>
            </w:r>
            <w:r>
              <w:rPr>
                <w:rFonts w:hint="eastAsia" w:ascii="宋体" w:hAnsi="宋体"/>
                <w:sz w:val="21"/>
                <w:szCs w:val="21"/>
                <w:lang w:eastAsia="zh-CN"/>
              </w:rPr>
              <w:t xml:space="preserve">；②</w:t>
            </w:r>
            <w:r>
              <w:rPr>
                <w:rFonts w:hint="eastAsia" w:ascii="宋体" w:hAnsi="宋体" w:eastAsia="宋体"/>
                <w:sz w:val="21"/>
                <w:szCs w:val="21"/>
                <w:lang w:eastAsia="zh-CN"/>
              </w:rPr>
              <w:t xml:space="preserve">赔偿范围</w:t>
            </w:r>
            <w:r>
              <w:rPr>
                <w:rFonts w:hint="eastAsia" w:ascii="宋体" w:hAnsi="宋体"/>
                <w:sz w:val="21"/>
                <w:szCs w:val="21"/>
                <w:lang w:eastAsia="zh-CN"/>
              </w:rPr>
              <w:t xml:space="preserve">；③</w:t>
            </w:r>
            <w:r>
              <w:rPr>
                <w:rFonts w:hint="eastAsia" w:ascii="宋体" w:hAnsi="宋体" w:eastAsia="宋体"/>
                <w:sz w:val="21"/>
                <w:szCs w:val="21"/>
                <w:lang w:eastAsia="zh-CN"/>
              </w:rPr>
              <w:t xml:space="preserve">保险方案优惠的全面性、针对性、可行性、优惠力度方面进行综合打分。</w:t>
            </w:r>
            <w:r/>
          </w:p>
          <w:p>
            <w:pPr>
              <w:pStyle w:val="997"/>
              <w:ind w:firstLine="210"/>
              <w:jc w:val="left"/>
              <w:spacing w:line="280" w:lineRule="exact"/>
              <w:rPr>
                <w:rFonts w:hint="eastAsia"/>
                <w:bCs/>
                <w:sz w:val="21"/>
                <w:szCs w:val="21"/>
                <w:lang w:val="en-US" w:eastAsia="zh-CN"/>
              </w:rPr>
            </w:pPr>
            <w:r>
              <w:rPr>
                <w:bCs/>
                <w:sz w:val="21"/>
                <w:szCs w:val="21"/>
                <w:lang w:eastAsia="zh-CN"/>
              </w:rPr>
              <w:t xml:space="preserve">注：</w:t>
            </w:r>
            <w:r>
              <w:rPr>
                <w:rFonts w:hint="eastAsia"/>
                <w:bCs/>
                <w:sz w:val="21"/>
                <w:szCs w:val="21"/>
                <w:lang w:eastAsia="zh-CN"/>
              </w:rPr>
              <w:t xml:space="preserve">满足采购需求的得</w:t>
            </w:r>
            <w:r>
              <w:rPr>
                <w:rFonts w:hint="eastAsia"/>
                <w:bCs/>
                <w:sz w:val="21"/>
                <w:szCs w:val="21"/>
                <w:lang w:val="en-US" w:eastAsia="zh-CN"/>
              </w:rPr>
              <w:t xml:space="preserve">8分，优于的得10分，不满足或缺陷的不得分。</w:t>
            </w:r>
            <w:r/>
          </w:p>
          <w:p>
            <w:pPr>
              <w:pStyle w:val="997"/>
              <w:ind w:firstLine="210"/>
              <w:jc w:val="left"/>
              <w:spacing w:line="280" w:lineRule="exact"/>
              <w:rPr>
                <w:rFonts w:ascii="宋体" w:hAnsi="宋体" w:cs="宋体"/>
                <w:szCs w:val="21"/>
              </w:rPr>
            </w:pPr>
            <w:r>
              <w:rPr>
                <w:bCs/>
                <w:sz w:val="21"/>
                <w:szCs w:val="21"/>
                <w:lang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ascii="宋体" w:hAnsi="宋体" w:cs="宋体"/>
                <w:szCs w:val="21"/>
              </w:rPr>
            </w:pPr>
            <w:r>
              <w:rPr>
                <w:rFonts w:hint="eastAsia" w:ascii="宋体" w:hAnsi="宋体" w:eastAsia="宋体" w:cs="宋体"/>
              </w:rPr>
              <w:t xml:space="preserve">10分</w:t>
            </w:r>
            <w:r/>
          </w:p>
        </w:tc>
      </w:tr>
      <w:tr>
        <w:trPr>
          <w:trHeight w:val="1676"/>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spacing w:line="280" w:lineRule="exact"/>
              <w:widowControl/>
              <w:rPr>
                <w:rFonts w:ascii="宋体" w:hAnsi="宋体" w:cs="宋体"/>
              </w:rPr>
            </w:pPr>
            <w:r>
              <w:rPr>
                <w:rFonts w:hint="eastAsia" w:ascii="宋体" w:hAnsi="宋体" w:cs="宋体"/>
              </w:rPr>
              <w:t xml:space="preserve">服务团队</w:t>
            </w:r>
            <w:r/>
          </w:p>
          <w:p>
            <w:pPr>
              <w:jc w:val="center"/>
              <w:spacing w:line="280" w:lineRule="exact"/>
              <w:widowControl/>
              <w:rPr>
                <w:rFonts w:ascii="宋体" w:hAnsi="宋体" w:cs="宋体"/>
                <w:szCs w:val="21"/>
              </w:rPr>
            </w:pPr>
            <w:r>
              <w:rPr>
                <w:rFonts w:hint="eastAsia" w:ascii="宋体" w:hAnsi="宋体" w:cs="宋体"/>
              </w:rPr>
              <w:t xml:space="preserve">（</w:t>
            </w:r>
            <w:r>
              <w:rPr>
                <w:rFonts w:ascii="宋体" w:hAnsi="宋体" w:cs="宋体"/>
              </w:rPr>
              <w:t xml:space="preserve">10</w:t>
            </w:r>
            <w:r>
              <w:rPr>
                <w:rFonts w:hint="eastAsia" w:ascii="宋体" w:hAnsi="宋体" w:cs="宋体"/>
              </w:rPr>
              <w:t xml:space="preserve">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jc w:val="left"/>
              <w:spacing w:line="280" w:lineRule="exact"/>
              <w:rPr>
                <w:rFonts w:ascii="宋体" w:hAnsi="宋体" w:cs="宋体"/>
              </w:rPr>
            </w:pPr>
            <w:r>
              <w:rPr>
                <w:rFonts w:hint="eastAsia" w:ascii="宋体" w:hAnsi="宋体" w:cs="宋体"/>
              </w:rPr>
              <w:t xml:space="preserve">根据供应商的服务方案进行综合评审，方案中</w:t>
            </w:r>
            <w:r>
              <w:rPr>
                <w:rFonts w:hint="eastAsia" w:ascii="宋体" w:hAnsi="宋体" w:eastAsia="宋体" w:cs="宋体"/>
              </w:rPr>
              <w:t xml:space="preserve">①</w:t>
            </w:r>
            <w:r>
              <w:rPr>
                <w:rFonts w:hint="eastAsia" w:ascii="宋体" w:hAnsi="宋体" w:cs="宋体"/>
              </w:rPr>
              <w:t xml:space="preserve">服务团队</w:t>
            </w:r>
            <w:r>
              <w:rPr>
                <w:rFonts w:hint="eastAsia" w:ascii="宋体" w:hAnsi="宋体" w:eastAsia="宋体" w:cs="宋体"/>
              </w:rPr>
              <w:t xml:space="preserve">实力；②拟投入人员配备；③</w:t>
            </w:r>
            <w:r>
              <w:rPr>
                <w:rFonts w:hint="eastAsia" w:ascii="宋体" w:hAnsi="宋体" w:cs="宋体"/>
              </w:rPr>
              <w:t xml:space="preserve">服务流程</w:t>
            </w:r>
            <w:r>
              <w:rPr>
                <w:rFonts w:hint="eastAsia" w:ascii="宋体" w:hAnsi="宋体" w:eastAsia="宋体" w:cs="宋体"/>
              </w:rPr>
              <w:t xml:space="preserve">的</w:t>
            </w:r>
            <w:r>
              <w:rPr>
                <w:rFonts w:hint="eastAsia" w:ascii="宋体" w:hAnsi="宋体" w:cs="宋体"/>
              </w:rPr>
              <w:t xml:space="preserve">内容</w:t>
            </w:r>
            <w:r>
              <w:rPr>
                <w:rFonts w:hint="eastAsia" w:ascii="宋体" w:hAnsi="宋体" w:eastAsia="宋体" w:cs="宋体"/>
              </w:rPr>
              <w:t xml:space="preserve">进行综合打分</w:t>
            </w:r>
            <w:r>
              <w:rPr>
                <w:rFonts w:hint="eastAsia" w:ascii="宋体" w:hAnsi="宋体" w:cs="宋体"/>
              </w:rPr>
              <w:t xml:space="preserve">。</w:t>
            </w:r>
            <w:r/>
          </w:p>
          <w:p>
            <w:pPr>
              <w:ind w:firstLine="210"/>
              <w:jc w:val="left"/>
              <w:spacing w:line="280" w:lineRule="exact"/>
              <w:rPr>
                <w:rFonts w:ascii="宋体" w:hAnsi="宋体" w:eastAsia="宋体" w:cs="宋体"/>
                <w:bCs/>
                <w:szCs w:val="21"/>
              </w:rPr>
            </w:pPr>
            <w:r>
              <w:rPr>
                <w:rFonts w:ascii="宋体" w:hAnsi="宋体" w:eastAsia="宋体" w:cs="宋体"/>
                <w:bCs/>
                <w:szCs w:val="21"/>
              </w:rPr>
              <w:t xml:space="preserve">注：</w:t>
            </w:r>
            <w:r>
              <w:rPr>
                <w:rFonts w:hint="eastAsia"/>
                <w:bCs/>
                <w:sz w:val="21"/>
                <w:szCs w:val="21"/>
                <w:lang w:eastAsia="zh-CN"/>
              </w:rPr>
              <w:t xml:space="preserve">满足采购需求的得</w:t>
            </w:r>
            <w:r>
              <w:rPr>
                <w:rFonts w:hint="eastAsia"/>
                <w:bCs/>
                <w:sz w:val="21"/>
                <w:szCs w:val="21"/>
                <w:lang w:val="en-US" w:eastAsia="zh-CN"/>
              </w:rPr>
              <w:t xml:space="preserve">8分，优于的得10分，不满足或缺陷的不得分</w:t>
            </w:r>
            <w:r>
              <w:rPr>
                <w:rFonts w:ascii="宋体" w:hAnsi="宋体" w:eastAsia="宋体" w:cs="宋体"/>
                <w:bCs/>
                <w:szCs w:val="21"/>
              </w:rPr>
              <w:t xml:space="preserve">。</w:t>
            </w:r>
            <w:r/>
          </w:p>
          <w:p>
            <w:pPr>
              <w:ind w:firstLine="210"/>
              <w:jc w:val="left"/>
              <w:spacing w:line="280" w:lineRule="exact"/>
              <w:rPr>
                <w:rFonts w:ascii="宋体" w:hAnsi="宋体"/>
                <w:szCs w:val="21"/>
                <w:lang w:bidi="ar"/>
              </w:rPr>
            </w:pPr>
            <w:r>
              <w:rPr>
                <w:rFonts w:ascii="宋体" w:hAnsi="宋体" w:eastAsia="宋体" w:cs="宋体"/>
                <w:bCs/>
                <w:szCs w:val="21"/>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ascii="宋体" w:hAnsi="宋体" w:cs="宋体"/>
                <w:szCs w:val="21"/>
              </w:rPr>
            </w:pPr>
            <w:r>
              <w:rPr>
                <w:rFonts w:hint="eastAsia" w:ascii="宋体" w:hAnsi="宋体" w:eastAsia="宋体" w:cs="宋体"/>
              </w:rPr>
              <w:t xml:space="preserve">10分</w:t>
            </w:r>
            <w:r/>
          </w:p>
        </w:tc>
      </w:tr>
      <w:tr>
        <w:trPr>
          <w:trHeight w:val="1260"/>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spacing w:line="280" w:lineRule="exact"/>
              <w:widowControl/>
              <w:rPr>
                <w:rFonts w:ascii="宋体" w:hAnsi="宋体" w:cs="宋体"/>
              </w:rPr>
            </w:pPr>
            <w:r>
              <w:rPr>
                <w:rFonts w:hint="eastAsia" w:ascii="宋体" w:hAnsi="宋体" w:cs="宋体"/>
              </w:rPr>
              <w:t xml:space="preserve">宣传方案</w:t>
            </w:r>
            <w:r/>
          </w:p>
          <w:p>
            <w:pPr>
              <w:jc w:val="center"/>
              <w:spacing w:line="280" w:lineRule="exact"/>
              <w:widowControl/>
              <w:rPr>
                <w:rFonts w:ascii="宋体" w:hAnsi="宋体" w:cs="宋体"/>
                <w:szCs w:val="21"/>
              </w:rPr>
            </w:pPr>
            <w:r>
              <w:rPr>
                <w:rFonts w:hint="eastAsia" w:ascii="宋体" w:hAnsi="宋体" w:cs="宋体"/>
              </w:rPr>
              <w:t xml:space="preserve">（1</w:t>
            </w:r>
            <w:r>
              <w:rPr>
                <w:rFonts w:ascii="宋体" w:hAnsi="宋体" w:cs="宋体"/>
              </w:rPr>
              <w:t xml:space="preserve">0</w:t>
            </w:r>
            <w:r>
              <w:rPr>
                <w:rFonts w:hint="eastAsia" w:ascii="宋体" w:hAnsi="宋体" w:cs="宋体"/>
              </w:rPr>
              <w:t xml:space="preserve">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pStyle w:val="997"/>
              <w:jc w:val="left"/>
              <w:spacing w:line="280" w:lineRule="exact"/>
              <w:rPr>
                <w:rFonts w:ascii="宋体" w:hAnsi="宋体" w:eastAsia="宋体"/>
                <w:sz w:val="21"/>
                <w:szCs w:val="21"/>
                <w:lang w:eastAsia="zh-CN"/>
              </w:rPr>
            </w:pPr>
            <w:r>
              <w:rPr>
                <w:rFonts w:hint="eastAsia" w:ascii="宋体" w:hAnsi="宋体" w:eastAsia="宋体"/>
                <w:sz w:val="21"/>
                <w:szCs w:val="21"/>
                <w:lang w:eastAsia="zh-CN"/>
              </w:rPr>
              <w:t xml:space="preserve">根据供应商提供的保险宣传方案进行综合评审，内容应包括但不限于</w:t>
            </w:r>
            <w:r>
              <w:rPr>
                <w:rFonts w:hint="eastAsia" w:ascii="宋体" w:hAnsi="宋体"/>
                <w:sz w:val="21"/>
                <w:szCs w:val="21"/>
                <w:lang w:eastAsia="zh-CN"/>
              </w:rPr>
              <w:t xml:space="preserve">①</w:t>
            </w:r>
            <w:r>
              <w:rPr>
                <w:rFonts w:hint="eastAsia" w:ascii="宋体" w:hAnsi="宋体" w:eastAsia="宋体"/>
                <w:sz w:val="21"/>
                <w:szCs w:val="21"/>
                <w:lang w:eastAsia="zh-CN"/>
              </w:rPr>
              <w:t xml:space="preserve">宣传阵地和渠道</w:t>
            </w:r>
            <w:r>
              <w:rPr>
                <w:rFonts w:hint="eastAsia" w:ascii="宋体" w:hAnsi="宋体"/>
                <w:sz w:val="21"/>
                <w:szCs w:val="21"/>
                <w:lang w:eastAsia="zh-CN"/>
              </w:rPr>
              <w:t xml:space="preserve">；②</w:t>
            </w:r>
            <w:r>
              <w:rPr>
                <w:rFonts w:hint="eastAsia" w:ascii="宋体" w:hAnsi="宋体" w:eastAsia="宋体"/>
                <w:sz w:val="21"/>
                <w:szCs w:val="21"/>
                <w:lang w:eastAsia="zh-CN"/>
              </w:rPr>
              <w:t xml:space="preserve">宣传对象</w:t>
            </w:r>
            <w:r>
              <w:rPr>
                <w:rFonts w:hint="eastAsia" w:ascii="宋体" w:hAnsi="宋体"/>
                <w:sz w:val="21"/>
                <w:szCs w:val="21"/>
                <w:lang w:eastAsia="zh-CN"/>
              </w:rPr>
              <w:t xml:space="preserve">；③</w:t>
            </w:r>
            <w:r>
              <w:rPr>
                <w:rFonts w:hint="eastAsia" w:ascii="宋体" w:hAnsi="宋体" w:eastAsia="宋体"/>
                <w:sz w:val="21"/>
                <w:szCs w:val="21"/>
                <w:lang w:eastAsia="zh-CN"/>
              </w:rPr>
              <w:t xml:space="preserve">宣传方式</w:t>
            </w:r>
            <w:r>
              <w:rPr>
                <w:rFonts w:hint="eastAsia" w:ascii="宋体" w:hAnsi="宋体"/>
                <w:sz w:val="21"/>
                <w:szCs w:val="21"/>
                <w:lang w:eastAsia="zh-CN"/>
              </w:rPr>
              <w:t xml:space="preserve">；④</w:t>
            </w:r>
            <w:r>
              <w:rPr>
                <w:rFonts w:hint="eastAsia" w:ascii="宋体" w:hAnsi="宋体" w:eastAsia="宋体"/>
                <w:sz w:val="21"/>
                <w:szCs w:val="21"/>
                <w:lang w:eastAsia="zh-CN"/>
              </w:rPr>
              <w:t xml:space="preserve">宣传内容</w:t>
            </w:r>
            <w:r>
              <w:rPr>
                <w:rFonts w:hint="eastAsia" w:ascii="宋体" w:hAnsi="宋体"/>
                <w:sz w:val="21"/>
                <w:szCs w:val="21"/>
                <w:lang w:eastAsia="zh-CN"/>
              </w:rPr>
              <w:t xml:space="preserve">；⑤</w:t>
            </w:r>
            <w:r>
              <w:rPr>
                <w:rFonts w:hint="eastAsia" w:ascii="宋体" w:hAnsi="宋体" w:eastAsia="宋体"/>
                <w:sz w:val="21"/>
                <w:szCs w:val="21"/>
                <w:lang w:eastAsia="zh-CN"/>
              </w:rPr>
              <w:t xml:space="preserve">宣传效果</w:t>
            </w:r>
            <w:r>
              <w:rPr>
                <w:rFonts w:hint="eastAsia" w:ascii="宋体" w:hAnsi="宋体"/>
                <w:sz w:val="21"/>
                <w:szCs w:val="21"/>
                <w:lang w:eastAsia="zh-CN"/>
              </w:rPr>
              <w:t xml:space="preserve">的</w:t>
            </w:r>
            <w:r>
              <w:rPr>
                <w:rFonts w:hint="eastAsia" w:ascii="宋体" w:hAnsi="宋体" w:eastAsia="宋体"/>
                <w:sz w:val="21"/>
                <w:szCs w:val="21"/>
                <w:lang w:eastAsia="zh-CN"/>
              </w:rPr>
              <w:t xml:space="preserve">内容</w:t>
            </w:r>
            <w:r>
              <w:rPr>
                <w:rFonts w:hint="eastAsia" w:ascii="宋体" w:hAnsi="宋体"/>
                <w:sz w:val="21"/>
                <w:szCs w:val="21"/>
                <w:lang w:eastAsia="zh-CN"/>
              </w:rPr>
              <w:t xml:space="preserve">进行打</w:t>
            </w:r>
            <w:r>
              <w:rPr>
                <w:rFonts w:hint="eastAsia" w:ascii="宋体" w:hAnsi="宋体" w:eastAsia="宋体"/>
                <w:sz w:val="21"/>
                <w:szCs w:val="21"/>
                <w:lang w:eastAsia="zh-CN"/>
              </w:rPr>
              <w:t xml:space="preserve">分。</w:t>
            </w:r>
            <w:r/>
          </w:p>
          <w:p>
            <w:pPr>
              <w:pStyle w:val="997"/>
              <w:ind w:firstLine="210"/>
              <w:jc w:val="left"/>
              <w:spacing w:line="280" w:lineRule="exact"/>
              <w:rPr>
                <w:bCs/>
                <w:sz w:val="21"/>
                <w:szCs w:val="21"/>
                <w:lang w:eastAsia="zh-CN"/>
              </w:rPr>
            </w:pPr>
            <w:r>
              <w:rPr>
                <w:bCs/>
                <w:sz w:val="21"/>
                <w:szCs w:val="21"/>
                <w:lang w:eastAsia="zh-CN"/>
              </w:rPr>
              <w:t xml:space="preserve">注：方</w:t>
            </w:r>
            <w:r>
              <w:rPr>
                <w:rFonts w:hint="eastAsia"/>
                <w:bCs/>
                <w:sz w:val="21"/>
                <w:szCs w:val="21"/>
                <w:lang w:eastAsia="zh-CN"/>
              </w:rPr>
              <w:t xml:space="preserve">满足采购需求的得</w:t>
            </w:r>
            <w:r>
              <w:rPr>
                <w:rFonts w:hint="eastAsia"/>
                <w:bCs/>
                <w:sz w:val="21"/>
                <w:szCs w:val="21"/>
                <w:lang w:val="en-US" w:eastAsia="zh-CN"/>
              </w:rPr>
              <w:t xml:space="preserve">8分，优于的得10分，不满足或缺陷的不得分</w:t>
            </w:r>
            <w:r>
              <w:rPr>
                <w:bCs/>
                <w:sz w:val="21"/>
                <w:szCs w:val="21"/>
                <w:lang w:eastAsia="zh-CN"/>
              </w:rPr>
              <w:t xml:space="preserve">。</w:t>
            </w:r>
            <w:r/>
          </w:p>
          <w:p>
            <w:pPr>
              <w:pStyle w:val="997"/>
              <w:ind w:firstLine="210"/>
              <w:jc w:val="left"/>
              <w:spacing w:line="280" w:lineRule="exact"/>
              <w:rPr>
                <w:rFonts w:ascii="宋体" w:hAnsi="宋体" w:cs="宋体"/>
                <w:szCs w:val="21"/>
              </w:rPr>
            </w:pPr>
            <w:r>
              <w:rPr>
                <w:bCs/>
                <w:sz w:val="21"/>
                <w:szCs w:val="21"/>
                <w:lang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ascii="宋体" w:hAnsi="宋体" w:cs="宋体"/>
                <w:szCs w:val="21"/>
              </w:rPr>
            </w:pPr>
            <w:r>
              <w:rPr>
                <w:rFonts w:hint="eastAsia" w:ascii="宋体" w:hAnsi="宋体" w:eastAsia="宋体" w:cs="宋体"/>
              </w:rPr>
              <w:t xml:space="preserve">10分</w:t>
            </w:r>
            <w:r/>
          </w:p>
        </w:tc>
      </w:tr>
      <w:tr>
        <w:trPr>
          <w:trHeight w:val="1260"/>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Cs w:val="21"/>
              </w:rPr>
            </w:pPr>
            <w:r>
              <w:rPr>
                <w:rFonts w:hint="eastAsia" w:ascii="宋体" w:hAnsi="宋体" w:eastAsia="宋体" w:cs="宋体"/>
              </w:rPr>
              <w:t xml:space="preserve">8</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spacing w:line="280" w:lineRule="exact"/>
              <w:widowControl/>
              <w:rPr>
                <w:rFonts w:ascii="宋体" w:hAnsi="宋体" w:cs="宋体"/>
              </w:rPr>
            </w:pPr>
            <w:r>
              <w:rPr>
                <w:rFonts w:hint="eastAsia" w:ascii="宋体" w:hAnsi="宋体" w:cs="宋体"/>
              </w:rPr>
              <w:t xml:space="preserve">理赔方案</w:t>
            </w:r>
            <w:r/>
          </w:p>
          <w:p>
            <w:pPr>
              <w:jc w:val="center"/>
              <w:spacing w:line="280" w:lineRule="exact"/>
              <w:widowControl/>
              <w:rPr>
                <w:rFonts w:hint="eastAsia" w:ascii="宋体" w:hAnsi="宋体" w:cs="宋体"/>
              </w:rPr>
            </w:pPr>
            <w:r>
              <w:rPr>
                <w:rFonts w:hint="eastAsia" w:ascii="宋体" w:hAnsi="宋体" w:cs="宋体"/>
              </w:rPr>
              <w:t xml:space="preserve">（</w:t>
            </w:r>
            <w:r>
              <w:rPr>
                <w:rFonts w:ascii="宋体" w:hAnsi="宋体" w:cs="宋体"/>
              </w:rPr>
              <w:t xml:space="preserve">10</w:t>
            </w:r>
            <w:r>
              <w:rPr>
                <w:rFonts w:hint="eastAsia" w:ascii="宋体" w:hAnsi="宋体" w:cs="宋体"/>
              </w:rPr>
              <w:t xml:space="preserve">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pStyle w:val="997"/>
              <w:jc w:val="left"/>
              <w:spacing w:line="280" w:lineRule="exact"/>
              <w:rPr>
                <w:rFonts w:ascii="宋体" w:hAnsi="宋体" w:eastAsia="宋体"/>
                <w:sz w:val="21"/>
                <w:szCs w:val="21"/>
                <w:lang w:eastAsia="zh-CN"/>
              </w:rPr>
            </w:pPr>
            <w:r>
              <w:rPr>
                <w:rFonts w:hint="eastAsia" w:ascii="宋体" w:hAnsi="宋体" w:eastAsia="宋体"/>
                <w:sz w:val="21"/>
                <w:szCs w:val="21"/>
                <w:lang w:eastAsia="zh-CN"/>
              </w:rPr>
              <w:t xml:space="preserve">根据拟任的项目负责人的</w:t>
            </w:r>
            <w:r>
              <w:rPr>
                <w:rFonts w:hint="eastAsia" w:ascii="宋体" w:hAnsi="宋体"/>
                <w:sz w:val="21"/>
                <w:szCs w:val="21"/>
                <w:lang w:eastAsia="zh-CN"/>
              </w:rPr>
              <w:t xml:space="preserve">①</w:t>
            </w:r>
            <w:r>
              <w:rPr>
                <w:rFonts w:hint="eastAsia" w:ascii="宋体" w:hAnsi="宋体" w:eastAsia="宋体"/>
                <w:sz w:val="21"/>
                <w:szCs w:val="21"/>
                <w:lang w:eastAsia="zh-CN"/>
              </w:rPr>
              <w:t xml:space="preserve">独立理赔决策权及</w:t>
            </w:r>
            <w:r>
              <w:rPr>
                <w:rFonts w:hint="eastAsia" w:ascii="宋体" w:hAnsi="宋体"/>
                <w:sz w:val="21"/>
                <w:szCs w:val="21"/>
                <w:lang w:eastAsia="zh-CN"/>
              </w:rPr>
              <w:t xml:space="preserve">②</w:t>
            </w:r>
            <w:r>
              <w:rPr>
                <w:rFonts w:hint="eastAsia" w:ascii="宋体" w:hAnsi="宋体" w:eastAsia="宋体"/>
                <w:sz w:val="21"/>
                <w:szCs w:val="21"/>
                <w:lang w:eastAsia="zh-CN"/>
              </w:rPr>
              <w:t xml:space="preserve">理赔方案</w:t>
            </w:r>
            <w:r>
              <w:rPr>
                <w:rFonts w:hint="eastAsia" w:ascii="宋体" w:hAnsi="宋体"/>
                <w:sz w:val="21"/>
                <w:szCs w:val="21"/>
                <w:lang w:eastAsia="zh-CN"/>
              </w:rPr>
              <w:t xml:space="preserve">的内容</w:t>
            </w:r>
            <w:r>
              <w:rPr>
                <w:rFonts w:hint="eastAsia" w:ascii="宋体" w:hAnsi="宋体" w:eastAsia="宋体"/>
                <w:sz w:val="21"/>
                <w:szCs w:val="21"/>
                <w:lang w:eastAsia="zh-CN"/>
              </w:rPr>
              <w:t xml:space="preserve">进行综合评审</w:t>
            </w:r>
            <w:r/>
          </w:p>
          <w:p>
            <w:pPr>
              <w:pStyle w:val="997"/>
              <w:ind w:firstLine="210"/>
              <w:jc w:val="left"/>
              <w:spacing w:line="280" w:lineRule="exact"/>
              <w:rPr>
                <w:bCs/>
                <w:sz w:val="21"/>
                <w:szCs w:val="21"/>
                <w:lang w:eastAsia="zh-CN"/>
              </w:rPr>
            </w:pPr>
            <w:r>
              <w:rPr>
                <w:bCs/>
                <w:sz w:val="21"/>
                <w:szCs w:val="21"/>
                <w:lang w:eastAsia="zh-CN"/>
              </w:rPr>
              <w:t xml:space="preserve">注：</w:t>
            </w:r>
            <w:r>
              <w:rPr>
                <w:rFonts w:hint="eastAsia"/>
                <w:bCs/>
                <w:sz w:val="21"/>
                <w:szCs w:val="21"/>
                <w:lang w:eastAsia="zh-CN"/>
              </w:rPr>
              <w:t xml:space="preserve">满足采购需求的得</w:t>
            </w:r>
            <w:r>
              <w:rPr>
                <w:rFonts w:hint="eastAsia"/>
                <w:bCs/>
                <w:sz w:val="21"/>
                <w:szCs w:val="21"/>
                <w:lang w:val="en-US" w:eastAsia="zh-CN"/>
              </w:rPr>
              <w:t xml:space="preserve">8分，优于的得10分，不满足或缺陷的不得分</w:t>
            </w:r>
            <w:r>
              <w:rPr>
                <w:bCs/>
                <w:sz w:val="21"/>
                <w:szCs w:val="21"/>
                <w:lang w:eastAsia="zh-CN"/>
              </w:rPr>
              <w:t xml:space="preserve">。</w:t>
            </w:r>
            <w:r/>
          </w:p>
          <w:p>
            <w:pPr>
              <w:pStyle w:val="997"/>
              <w:ind w:firstLine="210"/>
              <w:jc w:val="left"/>
              <w:spacing w:line="280" w:lineRule="exact"/>
              <w:rPr>
                <w:bCs/>
                <w:sz w:val="21"/>
                <w:szCs w:val="21"/>
                <w:lang w:eastAsia="zh-CN"/>
              </w:rPr>
            </w:pPr>
            <w:r>
              <w:rPr>
                <w:bCs/>
                <w:sz w:val="21"/>
                <w:szCs w:val="21"/>
                <w:lang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10分</w:t>
            </w:r>
            <w:r/>
          </w:p>
        </w:tc>
      </w:tr>
      <w:tr>
        <w:trPr>
          <w:trHeight w:val="1260"/>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9</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spacing w:line="280" w:lineRule="exact"/>
              <w:widowControl/>
              <w:rPr>
                <w:rFonts w:hint="eastAsia" w:ascii="宋体" w:hAnsi="宋体" w:cs="宋体"/>
              </w:rPr>
            </w:pPr>
            <w:r>
              <w:rPr>
                <w:rFonts w:hint="eastAsia" w:ascii="宋体" w:hAnsi="宋体" w:cs="宋体"/>
              </w:rPr>
              <w:t xml:space="preserve">保险培训方案（</w:t>
            </w:r>
            <w:r>
              <w:rPr>
                <w:rFonts w:ascii="宋体" w:hAnsi="宋体" w:cs="宋体"/>
              </w:rPr>
              <w:t xml:space="preserve">10</w:t>
            </w:r>
            <w:r>
              <w:rPr>
                <w:rFonts w:hint="eastAsia" w:ascii="宋体" w:hAnsi="宋体" w:cs="宋体"/>
              </w:rPr>
              <w:t xml:space="preserve">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jc w:val="left"/>
              <w:spacing w:line="280" w:lineRule="exact"/>
              <w:rPr>
                <w:rFonts w:ascii="宋体" w:hAnsi="宋体" w:cs="宋体"/>
              </w:rPr>
            </w:pPr>
            <w:r>
              <w:rPr>
                <w:rFonts w:hint="eastAsia" w:ascii="宋体" w:hAnsi="宋体" w:cs="宋体"/>
              </w:rPr>
              <w:t xml:space="preserve">根据供应商提供的保险培训方案进行综合评审，内容应包括但不限于</w:t>
            </w:r>
            <w:r>
              <w:rPr>
                <w:rFonts w:hint="eastAsia" w:ascii="宋体" w:hAnsi="宋体" w:eastAsia="宋体" w:cs="宋体"/>
              </w:rPr>
              <w:t xml:space="preserve">①</w:t>
            </w:r>
            <w:r>
              <w:rPr>
                <w:rFonts w:hint="eastAsia" w:ascii="宋体" w:hAnsi="宋体" w:cs="宋体"/>
              </w:rPr>
              <w:t xml:space="preserve">培训次数</w:t>
            </w:r>
            <w:r>
              <w:rPr>
                <w:rFonts w:hint="eastAsia" w:ascii="宋体" w:hAnsi="宋体" w:eastAsia="宋体" w:cs="宋体"/>
              </w:rPr>
              <w:t xml:space="preserve">；②培训</w:t>
            </w:r>
            <w:r>
              <w:rPr>
                <w:rFonts w:hint="eastAsia" w:ascii="宋体" w:hAnsi="宋体" w:cs="宋体"/>
              </w:rPr>
              <w:t xml:space="preserve">内容</w:t>
            </w:r>
            <w:r>
              <w:rPr>
                <w:rFonts w:hint="eastAsia" w:ascii="宋体" w:hAnsi="宋体" w:eastAsia="宋体" w:cs="宋体"/>
              </w:rPr>
              <w:t xml:space="preserve">；③</w:t>
            </w:r>
            <w:r>
              <w:rPr>
                <w:rFonts w:hint="eastAsia" w:ascii="宋体" w:hAnsi="宋体" w:cs="宋体"/>
              </w:rPr>
              <w:t xml:space="preserve">实施计划</w:t>
            </w:r>
            <w:r>
              <w:rPr>
                <w:rFonts w:hint="eastAsia" w:ascii="宋体" w:hAnsi="宋体" w:eastAsia="宋体" w:cs="宋体"/>
              </w:rPr>
              <w:t xml:space="preserve">进行打</w:t>
            </w:r>
            <w:r>
              <w:rPr>
                <w:rFonts w:hint="eastAsia" w:ascii="宋体" w:hAnsi="宋体" w:cs="宋体"/>
              </w:rPr>
              <w:t xml:space="preserve">分。</w:t>
            </w:r>
            <w:r/>
          </w:p>
          <w:p>
            <w:pPr>
              <w:ind w:firstLine="210"/>
              <w:jc w:val="left"/>
              <w:spacing w:line="280" w:lineRule="exact"/>
              <w:rPr>
                <w:rFonts w:ascii="宋体" w:hAnsi="宋体" w:eastAsia="宋体" w:cs="宋体"/>
                <w:bCs/>
                <w:szCs w:val="21"/>
              </w:rPr>
            </w:pPr>
            <w:r>
              <w:rPr>
                <w:rFonts w:ascii="宋体" w:hAnsi="宋体" w:eastAsia="宋体" w:cs="宋体"/>
                <w:bCs/>
                <w:szCs w:val="21"/>
              </w:rPr>
              <w:t xml:space="preserve">注：</w:t>
            </w:r>
            <w:r>
              <w:rPr>
                <w:rFonts w:hint="eastAsia"/>
                <w:bCs/>
                <w:sz w:val="21"/>
                <w:szCs w:val="21"/>
                <w:lang w:eastAsia="zh-CN"/>
              </w:rPr>
              <w:t xml:space="preserve">满足采购需求的得</w:t>
            </w:r>
            <w:r>
              <w:rPr>
                <w:rFonts w:hint="eastAsia"/>
                <w:bCs/>
                <w:sz w:val="21"/>
                <w:szCs w:val="21"/>
                <w:lang w:val="en-US" w:eastAsia="zh-CN"/>
              </w:rPr>
              <w:t xml:space="preserve">8分，优于的得10分，不满足或缺陷的不得分</w:t>
            </w:r>
            <w:r>
              <w:rPr>
                <w:rFonts w:ascii="宋体" w:hAnsi="宋体" w:eastAsia="宋体" w:cs="宋体"/>
                <w:bCs/>
                <w:szCs w:val="21"/>
              </w:rPr>
              <w:t xml:space="preserve">。</w:t>
            </w:r>
            <w:r/>
          </w:p>
          <w:p>
            <w:pPr>
              <w:ind w:firstLine="210"/>
              <w:jc w:val="left"/>
              <w:spacing w:line="280" w:lineRule="exact"/>
              <w:rPr>
                <w:bCs/>
                <w:sz w:val="21"/>
                <w:szCs w:val="21"/>
                <w:lang w:eastAsia="zh-CN"/>
              </w:rPr>
            </w:pPr>
            <w:r>
              <w:rPr>
                <w:rFonts w:ascii="宋体" w:hAnsi="宋体" w:eastAsia="宋体" w:cs="宋体"/>
                <w:bCs/>
                <w:szCs w:val="21"/>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10分</w:t>
            </w:r>
            <w:r/>
          </w:p>
        </w:tc>
      </w:tr>
    </w:tbl>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pStyle w:val="708"/>
        <w:rPr>
          <w:rFonts w:hint="eastAsia" w:ascii="Times New Roman" w:hAnsi="Times New Roman"/>
          <w:szCs w:val="21"/>
        </w:rPr>
      </w:pPr>
      <w:r>
        <w:rPr>
          <w:rFonts w:hint="eastAsia" w:ascii="Times New Roman" w:hAnsi="Times New Roman"/>
          <w:szCs w:val="21"/>
        </w:rPr>
      </w:r>
      <w:r/>
    </w:p>
    <w:p>
      <w:pPr>
        <w:pStyle w:val="709"/>
        <w:rPr>
          <w:rFonts w:hint="eastAsia" w:ascii="Times New Roman" w:hAnsi="Times New Roman"/>
          <w:szCs w:val="21"/>
        </w:rPr>
      </w:pPr>
      <w:r>
        <w:rPr>
          <w:rFonts w:hint="eastAsia" w:ascii="Times New Roman" w:hAnsi="Times New Roman"/>
          <w:szCs w:val="21"/>
        </w:rPr>
      </w:r>
      <w:r/>
    </w:p>
    <w:p>
      <w:pPr>
        <w:pStyle w:val="709"/>
        <w:rPr>
          <w:rFonts w:hint="eastAsia" w:ascii="Times New Roman" w:hAnsi="Times New Roman"/>
          <w:szCs w:val="21"/>
        </w:rPr>
      </w:pPr>
      <w:r>
        <w:rPr>
          <w:rFonts w:hint="eastAsia" w:ascii="Times New Roman" w:hAnsi="Times New Roman"/>
          <w:szCs w:val="21"/>
        </w:rPr>
      </w:r>
      <w:r/>
    </w:p>
    <w:p>
      <w:pPr>
        <w:pStyle w:val="709"/>
        <w:rPr>
          <w:rFonts w:hint="eastAsia" w:ascii="Times New Roman" w:hAnsi="Times New Roman"/>
          <w:szCs w:val="21"/>
        </w:rPr>
      </w:pPr>
      <w:r>
        <w:rPr>
          <w:rFonts w:hint="eastAsia" w:ascii="Times New Roman" w:hAnsi="Times New Roman"/>
          <w:szCs w:val="21"/>
        </w:rPr>
      </w:r>
      <w:r/>
    </w:p>
    <w:p>
      <w:pPr>
        <w:pStyle w:val="709"/>
        <w:rPr>
          <w:rFonts w:hint="eastAsia" w:ascii="Times New Roman" w:hAnsi="Times New Roman"/>
          <w:szCs w:val="21"/>
        </w:rPr>
      </w:pPr>
      <w:r>
        <w:rPr>
          <w:rFonts w:hint="eastAsia" w:ascii="Times New Roman" w:hAnsi="Times New Roman"/>
          <w:szCs w:val="21"/>
        </w:rPr>
      </w:r>
      <w:r/>
    </w:p>
    <w:p>
      <w:pPr>
        <w:pStyle w:val="709"/>
        <w:rPr>
          <w:rFonts w:hint="eastAsia" w:ascii="Times New Roman" w:hAnsi="Times New Roman"/>
          <w:szCs w:val="21"/>
        </w:rPr>
      </w:pPr>
      <w:r>
        <w:rPr>
          <w:rFonts w:hint="eastAsia" w:ascii="Times New Roman" w:hAnsi="Times New Roman"/>
          <w:szCs w:val="21"/>
        </w:rPr>
      </w:r>
      <w:r/>
    </w:p>
    <w:p>
      <w:pPr>
        <w:pStyle w:val="709"/>
        <w:rPr>
          <w:rFonts w:hint="eastAsia" w:ascii="Times New Roman" w:hAnsi="Times New Roman"/>
          <w:szCs w:val="21"/>
        </w:rPr>
      </w:pPr>
      <w:r>
        <w:rPr>
          <w:rFonts w:hint="eastAsia" w:ascii="Times New Roman" w:hAnsi="Times New Roman"/>
          <w:szCs w:val="21"/>
        </w:rPr>
      </w:r>
      <w:r/>
    </w:p>
    <w:p>
      <w:pPr>
        <w:pStyle w:val="709"/>
        <w:rPr>
          <w:rFonts w:hint="eastAsia" w:ascii="Times New Roman" w:hAnsi="Times New Roman"/>
          <w:szCs w:val="21"/>
        </w:rPr>
      </w:pPr>
      <w:r>
        <w:rPr>
          <w:rFonts w:hint="eastAsia" w:ascii="Times New Roman" w:hAnsi="Times New Roman"/>
          <w:szCs w:val="21"/>
        </w:rPr>
      </w:r>
      <w:r/>
    </w:p>
    <w:p>
      <w:pPr>
        <w:pStyle w:val="709"/>
        <w:rPr>
          <w:rFonts w:hint="eastAsia" w:ascii="Times New Roman" w:hAnsi="Times New Roman"/>
          <w:szCs w:val="21"/>
        </w:rPr>
      </w:pPr>
      <w:r>
        <w:rPr>
          <w:rFonts w:hint="eastAsia" w:ascii="Times New Roman" w:hAnsi="Times New Roman"/>
          <w:szCs w:val="21"/>
        </w:rPr>
      </w:r>
      <w:r/>
    </w:p>
    <w:p>
      <w:pPr>
        <w:pStyle w:val="709"/>
        <w:rPr>
          <w:rFonts w:hint="eastAsia" w:ascii="Times New Roman" w:hAnsi="Times New Roman"/>
          <w:szCs w:val="21"/>
        </w:rPr>
      </w:pPr>
      <w:r>
        <w:rPr>
          <w:rFonts w:hint="eastAsia" w:ascii="Times New Roman" w:hAnsi="Times New Roman"/>
          <w:szCs w:val="21"/>
        </w:rPr>
      </w:r>
      <w:r/>
    </w:p>
    <w:p>
      <w:pPr>
        <w:pStyle w:val="709"/>
        <w:rPr>
          <w:rFonts w:hint="eastAsia" w:ascii="Times New Roman" w:hAnsi="Times New Roman"/>
          <w:szCs w:val="21"/>
        </w:rPr>
      </w:pPr>
      <w:r>
        <w:rPr>
          <w:rFonts w:hint="eastAsia" w:ascii="Times New Roman" w:hAnsi="Times New Roman"/>
          <w:szCs w:val="21"/>
        </w:rPr>
      </w:r>
      <w:r/>
    </w:p>
    <w:p>
      <w:pPr>
        <w:pStyle w:val="709"/>
        <w:rPr>
          <w:rFonts w:hint="eastAsia" w:ascii="Times New Roman" w:hAnsi="Times New Roman"/>
          <w:szCs w:val="21"/>
        </w:rPr>
      </w:pPr>
      <w:r>
        <w:rPr>
          <w:rFonts w:hint="eastAsia" w:ascii="Times New Roman" w:hAnsi="Times New Roman"/>
          <w:szCs w:val="21"/>
        </w:rPr>
      </w:r>
      <w:r/>
    </w:p>
    <w:p>
      <w:pPr>
        <w:pStyle w:val="709"/>
        <w:rPr>
          <w:rFonts w:hint="eastAsia" w:ascii="Times New Roman" w:hAnsi="Times New Roman"/>
          <w:szCs w:val="21"/>
        </w:rPr>
      </w:pPr>
      <w:r>
        <w:rPr>
          <w:rFonts w:hint="eastAsia" w:ascii="Times New Roman" w:hAnsi="Times New Roman"/>
          <w:szCs w:val="21"/>
        </w:rPr>
      </w:r>
      <w:r/>
    </w:p>
    <w:p>
      <w:pPr>
        <w:pStyle w:val="709"/>
        <w:rPr>
          <w:rFonts w:hint="eastAsia" w:ascii="Times New Roman" w:hAnsi="Times New Roman"/>
          <w:szCs w:val="21"/>
        </w:rPr>
      </w:pPr>
      <w:r>
        <w:rPr>
          <w:rFonts w:hint="eastAsia" w:ascii="Times New Roman" w:hAnsi="Times New Roman"/>
          <w:szCs w:val="21"/>
        </w:rPr>
      </w:r>
      <w:r/>
    </w:p>
    <w:p>
      <w:pPr>
        <w:pStyle w:val="709"/>
        <w:rPr>
          <w:rFonts w:hint="eastAsia" w:ascii="Times New Roman" w:hAnsi="Times New Roman"/>
          <w:szCs w:val="21"/>
        </w:rPr>
      </w:pPr>
      <w:r>
        <w:rPr>
          <w:rFonts w:hint="eastAsia" w:ascii="Times New Roman" w:hAnsi="Times New Roman"/>
          <w:szCs w:val="21"/>
        </w:rPr>
      </w:r>
      <w:r/>
    </w:p>
    <w:p>
      <w:pPr>
        <w:jc w:val="center"/>
        <w:keepNext/>
        <w:rPr>
          <w:rFonts w:ascii="黑体" w:hAnsi="Times New Roman" w:eastAsia="黑体"/>
          <w:bCs/>
          <w:sz w:val="44"/>
          <w:szCs w:val="28"/>
        </w:rPr>
        <w:outlineLvl w:val="0"/>
      </w:pPr>
      <w:r>
        <w:rPr>
          <w:rFonts w:ascii="黑体" w:hAnsi="Times New Roman" w:eastAsia="黑体"/>
          <w:bCs/>
          <w:sz w:val="44"/>
          <w:szCs w:val="28"/>
        </w:rPr>
      </w:r>
      <w:r/>
    </w:p>
    <w:p>
      <w:pPr>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47"/>
      <w:r/>
      <w:bookmarkEnd w:id="48"/>
      <w:r/>
      <w:bookmarkEnd w:id="171"/>
      <w:r>
        <w:rPr>
          <w:rFonts w:hint="eastAsia" w:ascii="黑体" w:hAnsi="Times New Roman" w:eastAsia="黑体"/>
          <w:bCs/>
          <w:sz w:val="44"/>
          <w:szCs w:val="28"/>
        </w:rPr>
        <w:t xml:space="preserve">响应文件格式 </w:t>
      </w:r>
      <w:r/>
    </w:p>
    <w:p>
      <w:pPr>
        <w:jc w:val="center"/>
        <w:rPr>
          <w:rFonts w:hint="eastAsia" w:ascii="宋体" w:hAnsi="宋体"/>
          <w:b/>
          <w:sz w:val="72"/>
          <w:szCs w:val="21"/>
        </w:rPr>
      </w:pPr>
      <w:r/>
      <w:bookmarkStart w:id="172" w:name="_Hlt26671244"/>
      <w:r/>
      <w:bookmarkEnd w:id="172"/>
      <w:r/>
      <w:bookmarkStart w:id="173" w:name="_Hlt26955039"/>
      <w:r/>
      <w:bookmarkEnd w:id="173"/>
      <w:r/>
      <w:bookmarkStart w:id="174" w:name="_Toc26554094"/>
      <w:r/>
      <w:bookmarkStart w:id="175" w:name="_Toc49090576"/>
      <w:r/>
      <w:bookmarkStart w:id="176"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ind w:firstLine="1084"/>
        <w:rPr>
          <w:rFonts w:ascii="宋体" w:hAnsi="宋体"/>
          <w:b/>
          <w:bCs/>
          <w:sz w:val="32"/>
          <w:szCs w:val="32"/>
        </w:rPr>
      </w:pPr>
      <w:r>
        <w:rPr>
          <w:rFonts w:ascii="宋体" w:hAnsi="宋体"/>
          <w:b/>
          <w:sz w:val="36"/>
          <w:szCs w:val="21"/>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rPr>
          <w:rFonts w:hint="eastAsia" w:ascii="宋体" w:hAnsi="宋体"/>
          <w:i/>
          <w:sz w:val="24"/>
          <w:szCs w:val="21"/>
          <w:u w:val="single"/>
        </w:rPr>
      </w:pPr>
      <w:r>
        <w:rPr>
          <w:rFonts w:hint="eastAsia" w:ascii="宋体" w:hAnsi="宋体"/>
          <w:i/>
          <w:sz w:val="24"/>
          <w:szCs w:val="21"/>
          <w:u w:val="single"/>
        </w:rPr>
        <w:t xml:space="preserve">一、法人或者其他组织的营业执照等证明文件，自然人的身份证明</w:t>
      </w:r>
      <w:r/>
    </w:p>
    <w:p>
      <w:pPr>
        <w:ind w:left="480"/>
        <w:rPr>
          <w:rFonts w:hint="eastAsia" w:ascii="宋体" w:hAnsi="宋体"/>
          <w:i/>
          <w:sz w:val="24"/>
          <w:szCs w:val="21"/>
          <w:u w:val="single"/>
        </w:rPr>
      </w:pPr>
      <w:r>
        <w:rPr>
          <w:rFonts w:hint="eastAsia" w:ascii="宋体" w:hAnsi="宋体"/>
          <w:i/>
          <w:sz w:val="24"/>
          <w:szCs w:val="21"/>
          <w:u w:val="single"/>
        </w:rPr>
        <w:t xml:space="preserve">二、上一年度的财务状况报告（磋商供应商成立不满一年无需提供）</w:t>
      </w:r>
      <w:r/>
    </w:p>
    <w:p>
      <w:pPr>
        <w:ind w:left="480"/>
        <w:rPr>
          <w:rFonts w:hint="eastAsia" w:ascii="宋体" w:hAnsi="宋体"/>
          <w:i/>
          <w:sz w:val="24"/>
          <w:szCs w:val="21"/>
          <w:u w:val="single"/>
        </w:rPr>
      </w:pPr>
      <w:r>
        <w:rPr>
          <w:rFonts w:hint="eastAsia" w:ascii="宋体" w:hAnsi="宋体"/>
          <w:i/>
          <w:sz w:val="24"/>
          <w:szCs w:val="21"/>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Pr>
          <w:rFonts w:hint="eastAsia" w:ascii="宋体" w:hAnsi="宋体"/>
          <w:i/>
          <w:sz w:val="24"/>
          <w:szCs w:val="21"/>
          <w:u w:val="single"/>
        </w:rPr>
      </w:pPr>
      <w:r>
        <w:rPr>
          <w:rFonts w:hint="eastAsia" w:ascii="宋体" w:hAnsi="宋体"/>
          <w:i/>
          <w:sz w:val="24"/>
          <w:szCs w:val="21"/>
          <w:u w:val="single"/>
        </w:rPr>
        <w:t xml:space="preserve">四、具备履行合同所必需的设备和专业技术能力的书面声明</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五、参加政府采购活动前 3 年内在经营活动中没有重大违法记录的书面声明</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六、特定资格要求的证明文件（如果本项目设置特定资格要求，则需要提供）</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七、法人授权书</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八、磋商响应函</w:t>
      </w:r>
      <w:r/>
    </w:p>
    <w:p>
      <w:pPr>
        <w:ind w:firstLine="480"/>
        <w:spacing w:line="440" w:lineRule="exact"/>
        <w:rPr>
          <w:rFonts w:ascii="宋体" w:hAnsi="宋体"/>
          <w:sz w:val="24"/>
          <w:szCs w:val="21"/>
        </w:rPr>
      </w:pPr>
      <w:r>
        <w:rPr>
          <w:rFonts w:hint="eastAsia" w:ascii="宋体" w:hAnsi="宋体"/>
          <w:sz w:val="24"/>
          <w:szCs w:val="21"/>
        </w:rPr>
        <w:t xml:space="preserve">九、小微企业声明函</w:t>
      </w:r>
      <w:r/>
    </w:p>
    <w:p>
      <w:pPr>
        <w:ind w:firstLine="480"/>
        <w:spacing w:line="440" w:lineRule="exact"/>
        <w:rPr>
          <w:rFonts w:ascii="宋体" w:hAnsi="宋体"/>
          <w:sz w:val="24"/>
          <w:szCs w:val="21"/>
        </w:rPr>
      </w:pPr>
      <w:r>
        <w:rPr>
          <w:rFonts w:hint="eastAsia" w:ascii="宋体" w:hAnsi="宋体"/>
          <w:sz w:val="24"/>
          <w:szCs w:val="21"/>
        </w:rPr>
        <w:t xml:space="preserve">十、残疾人福利性单位声明函</w:t>
      </w:r>
      <w:r/>
    </w:p>
    <w:p>
      <w:pPr>
        <w:ind w:firstLine="480"/>
        <w:spacing w:line="440" w:lineRule="exact"/>
        <w:rPr>
          <w:rFonts w:ascii="宋体" w:hAnsi="宋体"/>
          <w:sz w:val="24"/>
          <w:szCs w:val="21"/>
        </w:rPr>
      </w:pPr>
      <w:r>
        <w:rPr>
          <w:rFonts w:hint="eastAsia" w:ascii="宋体" w:hAnsi="宋体"/>
          <w:sz w:val="24"/>
          <w:szCs w:val="21"/>
        </w:rPr>
        <w:t xml:space="preserve">十一、初次报价表</w:t>
      </w:r>
      <w:r/>
    </w:p>
    <w:p>
      <w:pPr>
        <w:ind w:firstLine="480"/>
        <w:spacing w:line="440" w:lineRule="exact"/>
        <w:rPr>
          <w:rFonts w:ascii="宋体" w:hAnsi="宋体"/>
          <w:sz w:val="24"/>
          <w:szCs w:val="21"/>
        </w:rPr>
      </w:pPr>
      <w:r>
        <w:rPr>
          <w:rFonts w:hint="eastAsia" w:ascii="宋体" w:hAnsi="宋体"/>
          <w:sz w:val="24"/>
          <w:szCs w:val="21"/>
        </w:rPr>
        <w:t xml:space="preserve">十</w:t>
      </w:r>
      <w:r>
        <w:rPr>
          <w:rFonts w:hint="eastAsia" w:ascii="宋体" w:hAnsi="宋体"/>
          <w:sz w:val="24"/>
          <w:szCs w:val="21"/>
          <w:lang w:eastAsia="zh-CN"/>
        </w:rPr>
        <w:t xml:space="preserve">二</w:t>
      </w:r>
      <w:r>
        <w:rPr>
          <w:rFonts w:hint="eastAsia" w:ascii="宋体" w:hAnsi="宋体"/>
          <w:sz w:val="24"/>
          <w:szCs w:val="21"/>
        </w:rPr>
        <w:t xml:space="preserve">、类似业绩表</w:t>
      </w:r>
      <w:r/>
    </w:p>
    <w:p>
      <w:pPr>
        <w:ind w:firstLine="480"/>
        <w:spacing w:line="440" w:lineRule="exact"/>
        <w:rPr>
          <w:rFonts w:ascii="宋体" w:hAnsi="宋体"/>
          <w:sz w:val="24"/>
          <w:szCs w:val="21"/>
        </w:rPr>
      </w:pPr>
      <w:r>
        <w:rPr>
          <w:rFonts w:hint="eastAsia" w:ascii="宋体" w:hAnsi="宋体"/>
          <w:sz w:val="24"/>
          <w:szCs w:val="21"/>
        </w:rPr>
        <w:t xml:space="preserve">十</w:t>
      </w:r>
      <w:r>
        <w:rPr>
          <w:rFonts w:hint="eastAsia" w:ascii="宋体" w:hAnsi="宋体"/>
          <w:sz w:val="24"/>
          <w:szCs w:val="21"/>
          <w:lang w:eastAsia="zh-CN"/>
        </w:rPr>
        <w:t xml:space="preserve">三</w:t>
      </w:r>
      <w:r>
        <w:rPr>
          <w:rFonts w:hint="eastAsia" w:ascii="宋体" w:hAnsi="宋体"/>
          <w:sz w:val="24"/>
          <w:szCs w:val="21"/>
        </w:rPr>
        <w:t xml:space="preserve">、方案</w:t>
      </w:r>
      <w:r/>
    </w:p>
    <w:p>
      <w:pPr>
        <w:ind w:firstLine="480"/>
        <w:spacing w:line="440" w:lineRule="exact"/>
        <w:rPr>
          <w:rFonts w:ascii="宋体" w:hAnsi="宋体"/>
          <w:sz w:val="24"/>
          <w:szCs w:val="21"/>
        </w:rPr>
      </w:pPr>
      <w:r>
        <w:rPr>
          <w:rFonts w:hint="eastAsia" w:ascii="宋体" w:hAnsi="宋体"/>
          <w:sz w:val="24"/>
          <w:szCs w:val="21"/>
        </w:rPr>
        <w:t xml:space="preserve">十</w:t>
      </w:r>
      <w:r>
        <w:rPr>
          <w:rFonts w:hint="eastAsia" w:ascii="宋体" w:hAnsi="宋体"/>
          <w:sz w:val="24"/>
          <w:szCs w:val="21"/>
          <w:lang w:eastAsia="zh-CN"/>
        </w:rPr>
        <w:t xml:space="preserve">四</w:t>
      </w:r>
      <w:r>
        <w:rPr>
          <w:rFonts w:hint="eastAsia" w:ascii="宋体" w:hAnsi="宋体"/>
          <w:sz w:val="24"/>
          <w:szCs w:val="21"/>
        </w:rPr>
        <w:t xml:space="preserve">、响水县政府采购事前信用承诺书</w:t>
      </w:r>
      <w:r/>
    </w:p>
    <w:p>
      <w:pPr>
        <w:ind w:firstLine="480"/>
        <w:spacing w:line="440" w:lineRule="exact"/>
        <w:rPr>
          <w:rFonts w:ascii="宋体" w:hAnsi="宋体"/>
          <w:i/>
          <w:sz w:val="24"/>
          <w:szCs w:val="21"/>
          <w:u w:val="single"/>
        </w:rPr>
      </w:pPr>
      <w:r>
        <w:rPr>
          <w:rFonts w:ascii="宋体" w:hAnsi="宋体"/>
          <w:i/>
          <w:sz w:val="24"/>
          <w:szCs w:val="21"/>
          <w:u w:val="single"/>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pStyle w:val="708"/>
        <w:rPr>
          <w:rFonts w:ascii="宋体" w:hAnsi="宋体"/>
          <w:sz w:val="24"/>
          <w:szCs w:val="21"/>
        </w:rPr>
      </w:pPr>
      <w:r>
        <w:rPr>
          <w:rFonts w:ascii="宋体" w:hAnsi="宋体"/>
          <w:sz w:val="24"/>
          <w:szCs w:val="21"/>
        </w:rPr>
      </w:r>
      <w:r/>
    </w:p>
    <w:p>
      <w:pPr>
        <w:pStyle w:val="709"/>
        <w:rPr>
          <w:rFonts w:ascii="宋体" w:hAnsi="宋体"/>
          <w:sz w:val="24"/>
          <w:szCs w:val="21"/>
        </w:rPr>
      </w:pPr>
      <w:r>
        <w:rPr>
          <w:rFonts w:ascii="宋体" w:hAnsi="宋体"/>
          <w:sz w:val="24"/>
          <w:szCs w:val="21"/>
        </w:rPr>
      </w:r>
      <w:r/>
    </w:p>
    <w:p>
      <w:pPr>
        <w:pStyle w:val="709"/>
        <w:rPr>
          <w:rFonts w:ascii="宋体" w:hAnsi="宋体"/>
          <w:sz w:val="24"/>
          <w:szCs w:val="21"/>
        </w:rPr>
      </w:pPr>
      <w:r>
        <w:rPr>
          <w:rFonts w:ascii="宋体" w:hAnsi="宋体"/>
          <w:sz w:val="24"/>
          <w:szCs w:val="21"/>
        </w:rPr>
      </w:r>
      <w:r/>
    </w:p>
    <w:p>
      <w:pPr>
        <w:pStyle w:val="709"/>
        <w:rPr>
          <w:rFonts w:ascii="宋体" w:hAnsi="宋体"/>
          <w:sz w:val="24"/>
          <w:szCs w:val="21"/>
        </w:rPr>
      </w:pPr>
      <w:r>
        <w:rPr>
          <w:rFonts w:ascii="宋体" w:hAnsi="宋体"/>
          <w:sz w:val="24"/>
          <w:szCs w:val="21"/>
        </w:rPr>
      </w:r>
      <w:r/>
    </w:p>
    <w:p>
      <w:pPr>
        <w:pStyle w:val="709"/>
        <w:rPr>
          <w:rFonts w:ascii="宋体" w:hAnsi="宋体"/>
          <w:sz w:val="24"/>
          <w:szCs w:val="21"/>
        </w:rPr>
      </w:pPr>
      <w:r>
        <w:rPr>
          <w:rFonts w:ascii="宋体" w:hAnsi="宋体"/>
          <w:sz w:val="24"/>
          <w:szCs w:val="21"/>
        </w:rPr>
      </w:r>
      <w:r/>
    </w:p>
    <w:p>
      <w:pPr>
        <w:pStyle w:val="709"/>
        <w:rPr>
          <w:rFonts w:ascii="宋体" w:hAnsi="宋体"/>
          <w:sz w:val="24"/>
          <w:szCs w:val="21"/>
        </w:rPr>
      </w:pPr>
      <w:r>
        <w:rPr>
          <w:rFonts w:ascii="宋体" w:hAnsi="宋体"/>
          <w:sz w:val="24"/>
          <w:szCs w:val="21"/>
        </w:rPr>
      </w:r>
      <w:r/>
    </w:p>
    <w:p>
      <w:pPr>
        <w:pStyle w:val="709"/>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供应商成立不满一年无需提供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rPr>
          <w:rFonts w:hint="eastAsia" w:ascii="Times New Roman" w:hAnsi="Times New Roman"/>
          <w:szCs w:val="21"/>
          <w:lang w:val="en-US" w:eastAsia="en-US"/>
        </w:rPr>
      </w:pPr>
      <w:r>
        <w:rPr>
          <w:rFonts w:hint="eastAsia" w:ascii="Times New Roman" w:hAnsi="Times New Roman"/>
          <w:szCs w:val="21"/>
          <w:lang w:val="en-US" w:eastAsia="en-US"/>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bookmarkEnd w:id="174"/>
      <w:r/>
      <w:bookmarkEnd w:id="175"/>
      <w:r/>
      <w:bookmarkEnd w:id="176"/>
      <w:r/>
      <w:r/>
    </w:p>
    <w:p>
      <w:pPr>
        <w:spacing w:line="460" w:lineRule="exact"/>
        <w:rPr>
          <w:rFonts w:hint="eastAsia" w:ascii="宋体" w:hAnsi="宋体"/>
          <w:bCs/>
          <w:sz w:val="24"/>
          <w:szCs w:val="21"/>
        </w:rPr>
      </w:pPr>
      <w:r/>
      <w:bookmarkStart w:id="177" w:name="_Toc120614284"/>
      <w:r/>
      <w:r/>
    </w:p>
    <w:p>
      <w:pPr>
        <w:pStyle w:val="708"/>
        <w:rPr>
          <w:rFonts w:hint="eastAsia" w:ascii="宋体" w:hAnsi="宋体"/>
          <w:bCs/>
          <w:sz w:val="24"/>
          <w:szCs w:val="21"/>
        </w:rPr>
      </w:pPr>
      <w:r>
        <w:rPr>
          <w:rFonts w:hint="eastAsia" w:ascii="宋体" w:hAnsi="宋体"/>
          <w:bCs/>
          <w:sz w:val="24"/>
          <w:szCs w:val="21"/>
        </w:rPr>
      </w:r>
      <w:r/>
    </w:p>
    <w:p>
      <w:pPr>
        <w:pStyle w:val="709"/>
        <w:rPr>
          <w:rFonts w:hint="eastAsia" w:ascii="宋体" w:hAnsi="宋体"/>
          <w:bCs/>
          <w:sz w:val="24"/>
          <w:szCs w:val="21"/>
        </w:rPr>
      </w:pPr>
      <w:r>
        <w:rPr>
          <w:rFonts w:hint="eastAsia" w:ascii="宋体" w:hAnsi="宋体"/>
          <w:bCs/>
          <w:sz w:val="24"/>
          <w:szCs w:val="21"/>
        </w:rPr>
      </w:r>
      <w:r/>
    </w:p>
    <w:p>
      <w:pPr>
        <w:pStyle w:val="709"/>
        <w:rPr>
          <w:rFonts w:hint="eastAsia" w:ascii="宋体" w:hAnsi="宋体"/>
          <w:bCs/>
          <w:sz w:val="24"/>
          <w:szCs w:val="21"/>
        </w:rPr>
      </w:pPr>
      <w:r>
        <w:rPr>
          <w:rFonts w:hint="eastAsia" w:ascii="宋体" w:hAnsi="宋体"/>
          <w:bCs/>
          <w:sz w:val="24"/>
          <w:szCs w:val="21"/>
        </w:rPr>
      </w:r>
      <w:r/>
    </w:p>
    <w:p>
      <w:pPr>
        <w:pStyle w:val="709"/>
        <w:rPr>
          <w:rFonts w:hint="eastAsia" w:ascii="宋体" w:hAnsi="宋体"/>
          <w:bCs/>
          <w:sz w:val="24"/>
          <w:szCs w:val="21"/>
        </w:rPr>
      </w:pPr>
      <w:r>
        <w:rPr>
          <w:rFonts w:hint="eastAsia" w:ascii="宋体" w:hAnsi="宋体"/>
          <w:bCs/>
          <w:sz w:val="24"/>
          <w:szCs w:val="21"/>
        </w:rPr>
      </w:r>
      <w:r/>
    </w:p>
    <w:p>
      <w:pPr>
        <w:pStyle w:val="709"/>
        <w:rPr>
          <w:rFonts w:hint="eastAsia" w:ascii="宋体" w:hAnsi="宋体"/>
          <w:bCs/>
          <w:sz w:val="24"/>
          <w:szCs w:val="21"/>
        </w:rPr>
      </w:pPr>
      <w:r>
        <w:rPr>
          <w:rFonts w:hint="eastAsia" w:ascii="宋体" w:hAnsi="宋体"/>
          <w:bCs/>
          <w:sz w:val="24"/>
          <w:szCs w:val="21"/>
        </w:rPr>
      </w:r>
      <w:r/>
    </w:p>
    <w:p>
      <w:pPr>
        <w:pStyle w:val="709"/>
        <w:rPr>
          <w:rFonts w:hint="eastAsia" w:ascii="宋体" w:hAnsi="宋体"/>
          <w:bCs/>
          <w:sz w:val="24"/>
          <w:szCs w:val="21"/>
        </w:rPr>
      </w:pPr>
      <w:r>
        <w:rPr>
          <w:rFonts w:hint="eastAsia" w:ascii="宋体" w:hAnsi="宋体"/>
          <w:bCs/>
          <w:sz w:val="24"/>
          <w:szCs w:val="21"/>
        </w:rPr>
      </w:r>
      <w:r/>
    </w:p>
    <w:p>
      <w:pPr>
        <w:pStyle w:val="709"/>
        <w:rPr>
          <w:rFonts w:hint="eastAsia" w:ascii="宋体" w:hAnsi="宋体"/>
          <w:bCs/>
          <w:sz w:val="24"/>
          <w:szCs w:val="21"/>
        </w:rPr>
      </w:pPr>
      <w:r>
        <w:rPr>
          <w:rFonts w:hint="eastAsia" w:ascii="宋体" w:hAnsi="宋体"/>
          <w:bCs/>
          <w:sz w:val="24"/>
          <w:szCs w:val="21"/>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本授权书声明：____________（供应商名称）授权________________（被授权人的姓名）为我方就JSZC-</w:t>
      </w:r>
      <w:r>
        <w:rPr>
          <w:rFonts w:hint="eastAsia" w:ascii="Times New Roman" w:hAnsi="Times New Roman"/>
          <w:sz w:val="24"/>
          <w:szCs w:val="24"/>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ind w:firstLine="1200"/>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p>
    <w:p>
      <w:pPr>
        <w:ind w:firstLine="480"/>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178" w:name="_格式3__银行出具的资信证明"/>
      <w:r/>
      <w:bookmarkEnd w:id="178"/>
      <w:r/>
      <w:bookmarkStart w:id="179" w:name="_Hlt26671380"/>
      <w:r/>
      <w:bookmarkEnd w:id="179"/>
      <w:r/>
      <w:bookmarkStart w:id="180" w:name="_Hlt26955070"/>
      <w:r/>
      <w:bookmarkEnd w:id="180"/>
      <w:r>
        <w:rPr>
          <w:rFonts w:hint="eastAsia" w:ascii="Times New Roman" w:hAnsi="Times New Roman"/>
          <w:sz w:val="24"/>
          <w:szCs w:val="24"/>
          <w:u w:val="single"/>
        </w:rPr>
        <w:t xml:space="preserve">                                         </w:t>
      </w:r>
      <w:r/>
    </w:p>
    <w:p>
      <w:pPr>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20"/>
        <w:rPr>
          <w:rFonts w:hint="eastAsia" w:ascii="Times New Roman" w:hAnsi="Times New Roman"/>
          <w:i/>
          <w:sz w:val="24"/>
          <w:szCs w:val="24"/>
          <w:u w:val="single"/>
          <w:lang w:val="en-US" w:eastAsia="en-US"/>
        </w:rPr>
      </w:pPr>
      <w:r>
        <w:rPr>
          <w:rFonts w:hint="eastAsia" w:ascii="Times New Roman" w:hAnsi="Times New Roman"/>
          <w:i/>
          <w:sz w:val="24"/>
          <w:szCs w:val="24"/>
          <w:u w:val="single"/>
          <w:lang w:val="en-US" w:eastAsia="en-US"/>
        </w:rPr>
      </w:r>
      <w:r/>
    </w:p>
    <w:p>
      <w:pPr>
        <w:rPr>
          <w:rFonts w:hint="eastAsia" w:ascii="Times New Roman" w:hAnsi="Times New Roman"/>
          <w:szCs w:val="21"/>
          <w:lang w:val="en-US" w:eastAsia="en-US"/>
        </w:rPr>
      </w:pPr>
      <w:r>
        <w:rPr>
          <w:rFonts w:hint="eastAsia" w:ascii="Times New Roman" w:hAnsi="Times New Roman"/>
          <w:szCs w:val="21"/>
          <w:lang w:val="en-US" w:eastAsia="en-US"/>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磋商响应函</w:t>
      </w:r>
      <w:r/>
    </w:p>
    <w:p>
      <w:pPr>
        <w:jc w:val="left"/>
        <w:spacing w:line="420" w:lineRule="exact"/>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盐城市瑞泽工程管理服务有限公司</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hint="eastAsia" w:ascii="宋体" w:hAnsi="宋体"/>
          <w:b/>
          <w:sz w:val="36"/>
          <w:szCs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九、小微企业声明函（服务）（分包号：**）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lang w:eastAsia="zh-CN"/>
        </w:rPr>
        <w:t xml:space="preserve">盐城市瑞泽工程管理服务有限公司</w:t>
      </w:r>
      <w:r>
        <w:rPr>
          <w:rFonts w:hint="eastAsia" w:ascii="宋体" w:hAnsi="宋体"/>
          <w:sz w:val="24"/>
          <w:szCs w:val="24"/>
        </w:rPr>
        <w:t xml:space="preserve">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80"/>
        <w:spacing w:line="588" w:lineRule="exact"/>
        <w:rPr>
          <w:rFonts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480" w:lineRule="exact"/>
        <w:rPr>
          <w:rFonts w:ascii="宋体" w:hAnsi="宋体"/>
          <w:b/>
          <w:sz w:val="32"/>
          <w:szCs w:val="32"/>
        </w:rPr>
      </w:pPr>
      <w:r>
        <w:rPr>
          <w:rFonts w:hint="eastAsia" w:ascii="黑体" w:hAnsi="黑体" w:eastAsia="黑体"/>
          <w:b/>
          <w:sz w:val="32"/>
          <w:szCs w:val="32"/>
        </w:rPr>
        <w:t xml:space="preserve">十一、（一）</w:t>
      </w:r>
      <w:r>
        <w:rPr>
          <w:rFonts w:hint="eastAsia" w:ascii="宋体" w:hAnsi="宋体"/>
          <w:b/>
          <w:sz w:val="32"/>
          <w:szCs w:val="32"/>
          <w:lang w:val="zh-CN"/>
        </w:rPr>
        <w:t xml:space="preserve">初次报价</w:t>
      </w:r>
      <w:r>
        <w:rPr>
          <w:rFonts w:ascii="宋体" w:hAnsi="宋体"/>
          <w:b/>
          <w:sz w:val="32"/>
          <w:szCs w:val="32"/>
          <w:lang w:val="zh-CN"/>
        </w:rPr>
        <w:t xml:space="preserve">表</w:t>
      </w:r>
      <w:r/>
    </w:p>
    <w:p>
      <w:pPr>
        <w:jc w:val="left"/>
        <w:spacing w:line="460" w:lineRule="exact"/>
        <w:rPr>
          <w:rFonts w:ascii="宋体" w:hAnsi="宋体"/>
          <w:sz w:val="28"/>
        </w:rPr>
      </w:pPr>
      <w:r>
        <w:rPr>
          <w:rFonts w:ascii="宋体" w:hAnsi="宋体"/>
          <w:sz w:val="28"/>
        </w:rPr>
      </w:r>
      <w:r/>
    </w:p>
    <w:p>
      <w:r/>
      <w:r/>
    </w:p>
    <w:p>
      <w:pPr>
        <w:jc w:val="center"/>
        <w:spacing w:line="360" w:lineRule="atLeast"/>
        <w:shd w:val="clear" w:color="auto" w:fill="ffffff"/>
        <w:widowControl/>
        <w:rPr>
          <w:rFonts w:hint="eastAsia" w:ascii="宋体" w:eastAsia="宋体"/>
          <w:b/>
          <w:bCs/>
          <w:sz w:val="32"/>
          <w:szCs w:val="32"/>
          <w:shd w:val="clear" w:color="auto" w:fill="ffffff"/>
          <w:lang w:eastAsia="zh-CN"/>
        </w:rPr>
      </w:pPr>
      <w:r>
        <w:rPr>
          <w:rFonts w:hint="eastAsia" w:ascii="宋体"/>
          <w:b/>
          <w:bCs/>
          <w:sz w:val="32"/>
          <w:szCs w:val="32"/>
          <w:shd w:val="clear" w:color="auto" w:fill="ffffff"/>
          <w:lang w:eastAsia="zh-CN"/>
        </w:rPr>
        <w:t xml:space="preserve">分包一</w:t>
      </w:r>
      <w:r/>
    </w:p>
    <w:tbl>
      <w:tblPr>
        <w:tblStyle w:val="707"/>
        <w:tblW w:w="8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43"/>
        <w:gridCol w:w="5936"/>
      </w:tblGrid>
      <w:tr>
        <w:trPr>
          <w:trHeight w:val="877" w:hRule="exact"/>
        </w:trPr>
        <w:tc>
          <w:tcPr>
            <w:tcW w:w="2943" w:type="dxa"/>
            <w:vAlign w:val="center"/>
            <w:textDirection w:val="lrTb"/>
            <w:noWrap w:val="false"/>
          </w:tcPr>
          <w:p>
            <w:pPr>
              <w:pStyle w:val="730"/>
              <w:ind w:firstLine="241"/>
              <w:rPr>
                <w:rFonts w:ascii="宋体" w:hAnsi="宋体" w:cs="宋体"/>
                <w:b/>
                <w:bCs/>
                <w:sz w:val="24"/>
                <w:szCs w:val="24"/>
              </w:rPr>
            </w:pPr>
            <w:r>
              <w:rPr>
                <w:rFonts w:hint="eastAsia" w:ascii="宋体" w:hAnsi="宋体" w:cs="宋体"/>
                <w:b/>
                <w:bCs/>
                <w:sz w:val="24"/>
                <w:szCs w:val="24"/>
              </w:rPr>
              <w:t xml:space="preserve">项目编号</w:t>
            </w:r>
            <w:r/>
          </w:p>
        </w:tc>
        <w:tc>
          <w:tcPr>
            <w:tcW w:w="5936" w:type="dxa"/>
            <w:vAlign w:val="top"/>
            <w:textDirection w:val="lrTb"/>
            <w:noWrap w:val="false"/>
          </w:tcPr>
          <w:p>
            <w:pPr>
              <w:pStyle w:val="730"/>
              <w:ind w:firstLine="210"/>
            </w:pPr>
            <w:r/>
            <w:r/>
          </w:p>
        </w:tc>
      </w:tr>
      <w:tr>
        <w:trPr>
          <w:trHeight w:val="803" w:hRule="exact"/>
        </w:trPr>
        <w:tc>
          <w:tcPr>
            <w:tcW w:w="2943" w:type="dxa"/>
            <w:vAlign w:val="center"/>
            <w:textDirection w:val="lrTb"/>
            <w:noWrap w:val="false"/>
          </w:tcPr>
          <w:p>
            <w:pPr>
              <w:pStyle w:val="730"/>
              <w:ind w:firstLine="241"/>
              <w:rPr>
                <w:rFonts w:ascii="宋体" w:hAnsi="宋体" w:cs="宋体"/>
                <w:b/>
                <w:bCs/>
                <w:sz w:val="24"/>
                <w:szCs w:val="24"/>
              </w:rPr>
            </w:pPr>
            <w:r>
              <w:rPr>
                <w:rFonts w:hint="eastAsia" w:ascii="宋体" w:hAnsi="宋体" w:cs="宋体"/>
                <w:b/>
                <w:bCs/>
                <w:sz w:val="24"/>
                <w:szCs w:val="24"/>
              </w:rPr>
              <w:t xml:space="preserve">项目名称</w:t>
            </w:r>
            <w:r/>
          </w:p>
        </w:tc>
        <w:tc>
          <w:tcPr>
            <w:tcW w:w="5936" w:type="dxa"/>
            <w:vAlign w:val="top"/>
            <w:textDirection w:val="lrTb"/>
            <w:noWrap w:val="false"/>
          </w:tcPr>
          <w:p>
            <w:pPr>
              <w:pStyle w:val="730"/>
              <w:ind w:firstLine="210"/>
            </w:pPr>
            <w:r/>
            <w:r/>
          </w:p>
        </w:tc>
      </w:tr>
      <w:tr>
        <w:trPr>
          <w:trHeight w:val="4560"/>
        </w:trPr>
        <w:tc>
          <w:tcPr>
            <w:gridSpan w:val="2"/>
            <w:tcW w:w="8879" w:type="dxa"/>
            <w:vAlign w:val="center"/>
            <w:textDirection w:val="lrTb"/>
            <w:noWrap w:val="false"/>
          </w:tcPr>
          <w:p>
            <w:pPr>
              <w:pStyle w:val="713"/>
              <w:rPr>
                <w:highlight w:val="white"/>
              </w:rPr>
            </w:pPr>
            <w:r>
              <w:rPr>
                <w:rFonts w:hint="eastAsia" w:ascii="宋体" w:hAnsi="宋体" w:cs="宋体"/>
                <w:b/>
                <w:bCs/>
                <w:sz w:val="24"/>
                <w:highlight w:val="white"/>
              </w:rPr>
              <w:t xml:space="preserve">报价人民币：（大写）</w:t>
            </w:r>
            <w:r>
              <w:rPr>
                <w:rFonts w:hint="eastAsia" w:ascii="宋体" w:hAnsi="宋体" w:cs="宋体"/>
                <w:b/>
                <w:bCs/>
                <w:sz w:val="24"/>
                <w:highlight w:val="white"/>
                <w:u w:val="single"/>
                <w:lang w:eastAsia="zh-CN"/>
              </w:rPr>
              <w:t xml:space="preserve">陆拾叁万捌仟肆佰</w:t>
            </w:r>
            <w:r>
              <w:rPr>
                <w:rFonts w:hint="eastAsia" w:ascii="宋体" w:hAnsi="宋体" w:cs="宋体"/>
                <w:b/>
                <w:bCs/>
                <w:sz w:val="24"/>
                <w:highlight w:val="white"/>
                <w:u w:val="single"/>
              </w:rPr>
              <w:t xml:space="preserve">元整，</w:t>
            </w:r>
            <w:r>
              <w:rPr>
                <w:rFonts w:hint="eastAsia" w:ascii="宋体" w:hAnsi="宋体" w:cs="宋体"/>
                <w:b/>
                <w:bCs/>
                <w:sz w:val="24"/>
                <w:highlight w:val="white"/>
              </w:rPr>
              <w:t xml:space="preserve">小写：</w:t>
            </w:r>
            <w:r>
              <w:rPr>
                <w:rFonts w:hint="eastAsia" w:ascii="宋体" w:hAnsi="宋体" w:cs="宋体"/>
                <w:b/>
                <w:bCs/>
                <w:sz w:val="24"/>
                <w:highlight w:val="white"/>
                <w:u w:val="single"/>
                <w:lang w:val="en-US" w:eastAsia="zh-CN"/>
              </w:rPr>
              <w:t xml:space="preserve">638400</w:t>
            </w:r>
            <w:r>
              <w:rPr>
                <w:rFonts w:hint="eastAsia" w:ascii="宋体" w:hAnsi="宋体" w:cs="宋体"/>
                <w:b/>
                <w:bCs/>
                <w:sz w:val="24"/>
                <w:highlight w:val="white"/>
                <w:u w:val="single"/>
              </w:rPr>
              <w:t xml:space="preserve">元。</w:t>
            </w:r>
            <w:r/>
          </w:p>
          <w:p>
            <w:pPr>
              <w:pStyle w:val="730"/>
              <w:ind w:firstLine="241"/>
              <w:rPr>
                <w:rFonts w:ascii="宋体" w:hAnsi="宋体" w:cs="宋体"/>
                <w:b/>
                <w:bCs/>
                <w:sz w:val="24"/>
                <w:szCs w:val="24"/>
                <w:highlight w:val="white"/>
                <w:u w:val="single"/>
              </w:rPr>
            </w:pPr>
            <w:r>
              <w:rPr>
                <w:rFonts w:ascii="宋体" w:hAnsi="宋体" w:cs="宋体"/>
                <w:b/>
                <w:bCs/>
                <w:sz w:val="24"/>
                <w:szCs w:val="24"/>
                <w:highlight w:val="white"/>
                <w:u w:val="single"/>
              </w:rPr>
            </w:r>
            <w:r/>
          </w:p>
          <w:p>
            <w:pPr>
              <w:pStyle w:val="730"/>
              <w:ind w:firstLine="241"/>
              <w:rPr>
                <w:rFonts w:ascii="宋体" w:hAnsi="宋体" w:cs="宋体"/>
                <w:b/>
                <w:bCs/>
                <w:sz w:val="24"/>
                <w:szCs w:val="24"/>
                <w:highlight w:val="white"/>
              </w:rPr>
            </w:pPr>
            <w:r>
              <w:rPr>
                <w:rFonts w:ascii="宋体" w:hAnsi="宋体" w:cs="宋体"/>
                <w:b/>
                <w:bCs/>
                <w:sz w:val="24"/>
                <w:szCs w:val="24"/>
                <w:highlight w:val="white"/>
              </w:rPr>
              <w:t xml:space="preserve">                  </w:t>
            </w:r>
            <w:r>
              <w:rPr>
                <w:rFonts w:hint="eastAsia" w:ascii="宋体" w:hAnsi="宋体" w:cs="宋体"/>
                <w:b/>
                <w:bCs/>
                <w:sz w:val="24"/>
                <w:szCs w:val="24"/>
                <w:highlight w:val="white"/>
              </w:rPr>
              <w:t xml:space="preserve"> </w:t>
            </w:r>
            <w:r>
              <w:rPr>
                <w:rFonts w:ascii="宋体" w:hAnsi="宋体" w:cs="宋体"/>
                <w:b/>
                <w:bCs/>
                <w:sz w:val="24"/>
                <w:szCs w:val="24"/>
                <w:highlight w:val="white"/>
              </w:rPr>
              <w:t xml:space="preserve">                       </w:t>
            </w:r>
            <w:r/>
          </w:p>
        </w:tc>
      </w:tr>
    </w:tbl>
    <w:p>
      <w:pPr>
        <w:ind w:right="1560" w:firstLine="624"/>
        <w:jc w:val="center"/>
        <w:spacing w:line="588" w:lineRule="exact"/>
        <w:tabs>
          <w:tab w:val="left" w:pos="4860" w:leader="none"/>
        </w:tabs>
        <w:rPr>
          <w:rFonts w:ascii="宋体" w:hAnsi="宋体"/>
          <w:sz w:val="24"/>
          <w:szCs w:val="21"/>
          <w:highlight w:val="white"/>
        </w:rPr>
      </w:pPr>
      <w:r>
        <w:rPr>
          <w:rFonts w:hint="eastAsia" w:ascii="宋体" w:hAnsi="宋体"/>
          <w:sz w:val="24"/>
          <w:szCs w:val="21"/>
          <w:highlight w:val="white"/>
        </w:rPr>
        <w:t xml:space="preserve">  供应商全称（加盖CA电子公章）：</w:t>
      </w:r>
      <w:r/>
    </w:p>
    <w:p>
      <w:pPr>
        <w:ind w:right="1560" w:firstLine="480"/>
        <w:jc w:val="center"/>
        <w:spacing w:line="588" w:lineRule="exact"/>
        <w:tabs>
          <w:tab w:val="left" w:pos="4860" w:leader="none"/>
        </w:tabs>
        <w:rPr>
          <w:rFonts w:ascii="宋体" w:hAnsi="宋体"/>
          <w:sz w:val="24"/>
          <w:szCs w:val="21"/>
          <w:highlight w:val="white"/>
        </w:rPr>
      </w:pPr>
      <w:r>
        <w:rPr>
          <w:rFonts w:hint="eastAsia" w:ascii="宋体" w:hAnsi="宋体"/>
          <w:sz w:val="24"/>
          <w:szCs w:val="21"/>
          <w:highlight w:val="white"/>
        </w:rPr>
        <w:t xml:space="preserve">        日  期：</w:t>
      </w:r>
      <w:r/>
    </w:p>
    <w:p>
      <w:pPr>
        <w:spacing w:line="460" w:lineRule="exact"/>
        <w:rPr>
          <w:rFonts w:ascii="宋体"/>
          <w:b/>
          <w:sz w:val="28"/>
          <w:szCs w:val="30"/>
        </w:rPr>
      </w:pPr>
      <w:r>
        <w:rPr>
          <w:rFonts w:hint="eastAsia" w:ascii="宋体" w:cs="宋体"/>
          <w:b/>
          <w:sz w:val="24"/>
          <w:highlight w:val="white"/>
        </w:rPr>
        <w:t xml:space="preserve">注：</w:t>
      </w:r>
      <w:r>
        <w:rPr>
          <w:rFonts w:ascii="宋体" w:cs="宋体"/>
          <w:b/>
          <w:sz w:val="24"/>
          <w:highlight w:val="white"/>
        </w:rPr>
        <w:t xml:space="preserve">本项目为采用固定价格采购的项目，固定价格为人民币</w:t>
      </w:r>
      <w:r>
        <w:rPr>
          <w:rFonts w:hint="eastAsia" w:ascii="宋体" w:cs="宋体"/>
          <w:b/>
          <w:sz w:val="24"/>
          <w:highlight w:val="white"/>
          <w:lang w:val="en-US" w:eastAsia="zh-CN"/>
        </w:rPr>
        <w:t xml:space="preserve">638400</w:t>
      </w:r>
      <w:r>
        <w:rPr>
          <w:rFonts w:hint="eastAsia" w:ascii="宋体" w:cs="宋体"/>
          <w:b/>
          <w:sz w:val="24"/>
          <w:highlight w:val="white"/>
        </w:rPr>
        <w:t xml:space="preserve">元</w:t>
      </w:r>
      <w:r>
        <w:rPr>
          <w:rFonts w:ascii="宋体" w:cs="宋体"/>
          <w:b/>
          <w:sz w:val="24"/>
          <w:highlight w:val="white"/>
        </w:rPr>
        <w:t xml:space="preserve">，不得</w:t>
      </w:r>
      <w:r>
        <w:rPr>
          <w:rFonts w:hint="eastAsia" w:ascii="宋体" w:cs="宋体"/>
          <w:b/>
          <w:sz w:val="24"/>
          <w:highlight w:val="white"/>
          <w:lang w:eastAsia="zh-CN"/>
        </w:rPr>
        <w:t xml:space="preserve">变</w:t>
      </w:r>
      <w:r>
        <w:rPr>
          <w:rFonts w:ascii="宋体" w:cs="宋体"/>
          <w:b/>
          <w:sz w:val="24"/>
          <w:highlight w:val="white"/>
        </w:rPr>
        <w:t xml:space="preserve">动。</w:t>
      </w:r>
      <w:r>
        <w:rPr>
          <w:rFonts w:ascii="宋体"/>
          <w:b/>
          <w:sz w:val="28"/>
          <w:szCs w:val="30"/>
        </w:rPr>
        <w:t xml:space="preserve"> </w:t>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hAnsi="宋体"/>
          <w:sz w:val="28"/>
        </w:rPr>
      </w:pPr>
      <w:r>
        <w:rPr>
          <w:rFonts w:hint="eastAsia" w:ascii="宋体" w:hAnsi="宋体"/>
          <w:b/>
          <w:bCs/>
          <w:sz w:val="32"/>
          <w:szCs w:val="32"/>
          <w:shd w:val="clear" w:color="auto" w:fill="ffffff"/>
          <w:lang w:val="zh-CN"/>
        </w:rPr>
        <w:t xml:space="preserve">（二）赔偿限额</w:t>
      </w:r>
      <w:r/>
    </w:p>
    <w:tbl>
      <w:tblPr>
        <w:tblStyle w:val="707"/>
        <w:tblW w:w="8792" w:type="dxa"/>
        <w:jc w:val="center"/>
        <w:tblLayout w:type="fixed"/>
        <w:tblCellMar>
          <w:left w:w="108" w:type="dxa"/>
          <w:top w:w="0" w:type="dxa"/>
          <w:right w:w="108" w:type="dxa"/>
          <w:bottom w:w="0" w:type="dxa"/>
        </w:tblCellMar>
        <w:tblLook w:val="04A0" w:firstRow="1" w:lastRow="0" w:firstColumn="1" w:lastColumn="0" w:noHBand="0" w:noVBand="1"/>
      </w:tblPr>
      <w:tblGrid>
        <w:gridCol w:w="3334"/>
        <w:gridCol w:w="5458"/>
      </w:tblGrid>
      <w:tr>
        <w:trPr>
          <w:jc w:val="center"/>
          <w:trHeight w:val="804"/>
        </w:trPr>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lang w:bidi="ar"/>
              </w:rPr>
              <w:t xml:space="preserve">保险责任</w:t>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lang w:bidi="ar"/>
              </w:rPr>
              <w:t xml:space="preserve">赔偿限额</w:t>
            </w:r>
            <w:r/>
          </w:p>
        </w:tc>
      </w:tr>
      <w:tr>
        <w:trPr>
          <w:jc w:val="center"/>
          <w:trHeight w:val="804"/>
        </w:trPr>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lang w:bidi="ar"/>
              </w:rPr>
              <w:t xml:space="preserve">1.被保险人因意外伤害导致身故</w:t>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被保险人因意外伤害导致身故：</w:t>
            </w:r>
            <w:r>
              <w:rPr>
                <w:rFonts w:hint="eastAsia" w:ascii="宋体" w:hAnsi="宋体" w:eastAsia="宋体" w:cs="宋体"/>
              </w:rPr>
              <w:t xml:space="preserve">定额给付</w:t>
            </w:r>
            <w:r>
              <w:rPr>
                <w:rFonts w:hint="eastAsia" w:ascii="宋体" w:hAnsi="宋体" w:eastAsia="宋体" w:cs="宋体"/>
                <w:u w:val="single"/>
              </w:rPr>
              <w:t xml:space="preserve">      </w:t>
            </w:r>
            <w:r>
              <w:rPr>
                <w:rFonts w:hint="eastAsia" w:ascii="宋体" w:hAnsi="宋体" w:eastAsia="宋体" w:cs="宋体"/>
              </w:rPr>
              <w:t xml:space="preserve">元/人</w:t>
            </w:r>
            <w:r>
              <w:rPr>
                <w:rFonts w:hint="eastAsia" w:ascii="宋体" w:hAnsi="宋体" w:cs="宋体"/>
                <w:szCs w:val="21"/>
              </w:rPr>
              <w:t xml:space="preserve">,</w:t>
            </w:r>
            <w:r/>
          </w:p>
        </w:tc>
      </w:tr>
      <w:tr>
        <w:trPr>
          <w:jc w:val="center"/>
          <w:trHeight w:val="804"/>
        </w:trPr>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lang w:bidi="ar"/>
              </w:rPr>
              <w:t xml:space="preserve">2.被保险人因意外伤害导致伤残</w:t>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被保险人因意外伤害导致伤残：</w:t>
            </w:r>
            <w:r>
              <w:rPr>
                <w:rFonts w:hint="eastAsia" w:ascii="宋体" w:hAnsi="宋体" w:eastAsia="宋体" w:cs="宋体"/>
              </w:rPr>
              <w:t xml:space="preserve">赔偿限额</w:t>
            </w:r>
            <w:r>
              <w:rPr>
                <w:rFonts w:hint="eastAsia" w:ascii="宋体" w:hAnsi="宋体" w:eastAsia="宋体" w:cs="宋体"/>
                <w:u w:val="single"/>
              </w:rPr>
              <w:t xml:space="preserve">      </w:t>
            </w:r>
            <w:r>
              <w:rPr>
                <w:rFonts w:hint="eastAsia" w:ascii="宋体" w:hAnsi="宋体" w:eastAsia="宋体" w:cs="宋体"/>
              </w:rPr>
              <w:t xml:space="preserve">元/人</w:t>
            </w:r>
            <w:r/>
          </w:p>
        </w:tc>
      </w:tr>
      <w:tr>
        <w:trPr>
          <w:jc w:val="center"/>
          <w:trHeight w:val="804"/>
        </w:trPr>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lang w:bidi="ar"/>
              </w:rPr>
              <w:t xml:space="preserve">3.被保险人因意外伤害医疗费用（包含门诊和住院）</w:t>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被保险人因意外伤害医疗费用（包含门诊和住院）：</w:t>
            </w:r>
            <w:r>
              <w:rPr>
                <w:rFonts w:hint="eastAsia" w:ascii="宋体" w:hAnsi="宋体" w:eastAsia="宋体" w:cs="宋体"/>
              </w:rPr>
              <w:t xml:space="preserve">赔偿限额</w:t>
            </w:r>
            <w:r>
              <w:rPr>
                <w:rFonts w:hint="eastAsia" w:ascii="宋体" w:hAnsi="宋体" w:eastAsia="宋体" w:cs="宋体"/>
                <w:u w:val="single"/>
              </w:rPr>
              <w:t xml:space="preserve">     </w:t>
            </w:r>
            <w:r>
              <w:rPr>
                <w:rFonts w:hint="eastAsia" w:ascii="宋体" w:hAnsi="宋体" w:eastAsia="宋体" w:cs="宋体"/>
              </w:rPr>
              <w:t xml:space="preserve">元/人</w:t>
            </w:r>
            <w:r/>
          </w:p>
        </w:tc>
      </w:tr>
      <w:tr>
        <w:trPr>
          <w:jc w:val="center"/>
          <w:trHeight w:val="804"/>
        </w:trPr>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lang w:bidi="ar"/>
              </w:rPr>
              <w:t xml:space="preserve">4.</w:t>
            </w:r>
            <w:r>
              <w:rPr>
                <w:rFonts w:hint="eastAsia" w:ascii="宋体" w:hAnsi="宋体" w:eastAsia="宋体" w:cs="宋体"/>
              </w:rPr>
              <w:t xml:space="preserve">被保险人因意外伤害住院</w:t>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被保险人</w:t>
            </w:r>
            <w:r>
              <w:rPr>
                <w:rFonts w:hint="eastAsia" w:ascii="宋体" w:hAnsi="宋体" w:eastAsia="宋体" w:cs="宋体"/>
              </w:rPr>
              <w:t xml:space="preserve">因意外伤害住院津贴</w:t>
            </w:r>
            <w:r>
              <w:rPr>
                <w:rFonts w:hint="eastAsia" w:ascii="宋体" w:hAnsi="宋体" w:eastAsia="宋体" w:cs="宋体"/>
                <w:szCs w:val="21"/>
                <w:lang w:bidi="ar"/>
              </w:rPr>
              <w:t xml:space="preserve">：定额给付</w:t>
            </w:r>
            <w:r>
              <w:rPr>
                <w:rFonts w:hint="eastAsia" w:ascii="宋体" w:hAnsi="宋体" w:eastAsia="宋体" w:cs="宋体"/>
                <w:szCs w:val="21"/>
                <w:u w:val="single"/>
              </w:rPr>
              <w:t xml:space="preserve">     </w:t>
            </w:r>
            <w:r>
              <w:rPr>
                <w:rFonts w:hint="eastAsia" w:ascii="宋体" w:hAnsi="宋体" w:cs="宋体"/>
                <w:szCs w:val="21"/>
              </w:rPr>
              <w:t xml:space="preserve">元/人</w:t>
            </w:r>
            <w:r>
              <w:rPr>
                <w:rFonts w:hint="eastAsia" w:ascii="宋体" w:hAnsi="宋体" w:eastAsia="宋体" w:cs="宋体"/>
                <w:szCs w:val="21"/>
              </w:rPr>
              <w:t xml:space="preserve">/天，共180天</w:t>
            </w:r>
            <w:r/>
          </w:p>
        </w:tc>
      </w:tr>
      <w:tr>
        <w:trPr>
          <w:jc w:val="center"/>
          <w:trHeight w:val="804"/>
        </w:trPr>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lang w:bidi="ar"/>
              </w:rPr>
              <w:t xml:space="preserve">5.</w:t>
            </w:r>
            <w:r>
              <w:rPr>
                <w:rFonts w:hint="eastAsia" w:ascii="宋体" w:hAnsi="宋体" w:eastAsia="宋体" w:cs="宋体"/>
              </w:rPr>
              <w:t xml:space="preserve">被保险人因疾病导致身故</w:t>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被保险人</w:t>
            </w:r>
            <w:r>
              <w:rPr>
                <w:rFonts w:hint="eastAsia" w:ascii="宋体" w:hAnsi="宋体" w:eastAsia="宋体" w:cs="宋体"/>
              </w:rPr>
              <w:t xml:space="preserve">因疾病导致身故</w:t>
            </w:r>
            <w:r>
              <w:rPr>
                <w:rFonts w:hint="eastAsia" w:ascii="宋体" w:hAnsi="宋体" w:eastAsia="宋体" w:cs="宋体"/>
                <w:szCs w:val="21"/>
                <w:lang w:bidi="ar"/>
              </w:rPr>
              <w:t xml:space="preserve">：</w:t>
            </w:r>
            <w:r>
              <w:rPr>
                <w:rFonts w:hint="eastAsia" w:ascii="宋体" w:hAnsi="宋体" w:eastAsia="宋体" w:cs="宋体"/>
              </w:rPr>
              <w:t xml:space="preserve">定额补助</w:t>
            </w:r>
            <w:r>
              <w:rPr>
                <w:rFonts w:hint="eastAsia" w:ascii="宋体" w:hAnsi="宋体" w:eastAsia="宋体" w:cs="宋体"/>
                <w:u w:val="single"/>
              </w:rPr>
              <w:t xml:space="preserve">    </w:t>
            </w:r>
            <w:r>
              <w:rPr>
                <w:rFonts w:hint="eastAsia" w:ascii="宋体" w:hAnsi="宋体" w:eastAsia="宋体" w:cs="宋体"/>
              </w:rPr>
              <w:t xml:space="preserve">元/人</w:t>
            </w:r>
            <w:r/>
          </w:p>
        </w:tc>
      </w:tr>
      <w:tr>
        <w:trPr>
          <w:jc w:val="center"/>
          <w:trHeight w:val="814"/>
        </w:trPr>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val="false"/>
          </w:tcPr>
          <w:p>
            <w:pPr>
              <w:widowControl/>
              <w:rPr>
                <w:rFonts w:ascii="宋体" w:hAnsi="宋体" w:eastAsia="宋体" w:cs="宋体"/>
                <w:szCs w:val="21"/>
              </w:rPr>
            </w:pPr>
            <w:r>
              <w:rPr>
                <w:rFonts w:hint="eastAsia" w:ascii="宋体" w:hAnsi="宋体" w:eastAsia="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widowControl/>
              <w:rPr>
                <w:rFonts w:ascii="宋体" w:hAnsi="宋体" w:eastAsia="宋体" w:cs="宋体"/>
                <w:szCs w:val="21"/>
              </w:rPr>
            </w:pPr>
            <w:r>
              <w:rPr>
                <w:rFonts w:hint="eastAsia" w:ascii="宋体" w:hAnsi="宋体" w:eastAsia="宋体" w:cs="宋体"/>
                <w:szCs w:val="21"/>
                <w:lang w:bidi="ar"/>
              </w:rPr>
              <w:t xml:space="preserve">除必填部分，其余保险方案不得变动。</w:t>
            </w:r>
            <w:r/>
          </w:p>
        </w:tc>
      </w:tr>
    </w:tbl>
    <w:p>
      <w:pPr>
        <w:pStyle w:val="728"/>
        <w:ind w:left="-315" w:right="-315" w:firstLine="240"/>
        <w:widowControl/>
      </w:pPr>
      <w:r>
        <w:rPr>
          <w:rFonts w:hint="eastAsia"/>
        </w:rPr>
        <w:t xml:space="preserve">注：</w:t>
      </w:r>
      <w:r>
        <w:rPr>
          <w:rFonts w:hint="eastAsia"/>
          <w:b/>
          <w:bCs/>
        </w:rPr>
        <w:t xml:space="preserve">各供应商自行对照评分细则填报，保险责任限额不得低于招标文件约定的对应最低赔偿限额，如低于对应最低赔偿限额的，作无效标处理</w:t>
      </w:r>
      <w:r>
        <w:rPr>
          <w:rFonts w:hint="eastAsia"/>
        </w:rPr>
        <w:t xml:space="preserve">。 </w:t>
      </w:r>
      <w:r/>
    </w:p>
    <w:p>
      <w:pPr>
        <w:ind w:firstLine="2520"/>
        <w:spacing w:line="360" w:lineRule="atLeast"/>
        <w:shd w:val="clear" w:color="auto" w:fill="ffffff"/>
        <w:widowControl/>
        <w:rPr>
          <w:rFonts w:ascii="宋体" w:hAnsi="宋体"/>
          <w:sz w:val="28"/>
          <w:szCs w:val="28"/>
          <w:shd w:val="clear" w:color="auto" w:fill="ffffff"/>
        </w:rPr>
      </w:pPr>
      <w:r>
        <w:rPr>
          <w:rFonts w:ascii="宋体" w:hAnsi="宋体"/>
          <w:sz w:val="28"/>
          <w:szCs w:val="28"/>
          <w:shd w:val="clear" w:color="auto" w:fill="ffffff"/>
        </w:rPr>
      </w:r>
      <w:r/>
    </w:p>
    <w:p>
      <w:pPr>
        <w:ind w:right="1560" w:firstLine="624"/>
        <w:jc w:val="right"/>
        <w:spacing w:line="588" w:lineRule="exact"/>
        <w:tabs>
          <w:tab w:val="left" w:pos="4860" w:leader="none"/>
        </w:tabs>
        <w:rPr>
          <w:rFonts w:ascii="宋体" w:hAnsi="宋体"/>
          <w:sz w:val="24"/>
          <w:szCs w:val="21"/>
        </w:rPr>
      </w:pPr>
      <w:r>
        <w:rPr>
          <w:rFonts w:hint="eastAsia" w:ascii="宋体" w:hAnsi="宋体"/>
          <w:sz w:val="24"/>
          <w:szCs w:val="21"/>
        </w:rPr>
        <w:t xml:space="preserve">供应商全称（加盖CA电子公章）：</w:t>
      </w:r>
      <w:r/>
    </w:p>
    <w:p>
      <w:pPr>
        <w:ind w:right="1560" w:firstLine="480"/>
        <w:jc w:val="right"/>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pStyle w:val="708"/>
      </w:pPr>
      <w:r/>
      <w:r/>
    </w:p>
    <w:p>
      <w:pPr>
        <w:pStyle w:val="709"/>
        <w:rPr>
          <w:rFonts w:eastAsia="宋体"/>
        </w:rPr>
      </w:pPr>
      <w:r>
        <w:rPr>
          <w:rFonts w:eastAsia="宋体"/>
        </w:rPr>
      </w:r>
      <w:r/>
    </w:p>
    <w:p>
      <w:pPr>
        <w:pStyle w:val="709"/>
        <w:rPr>
          <w:rFonts w:eastAsia="宋体"/>
        </w:rPr>
      </w:pPr>
      <w:r>
        <w:rPr>
          <w:rFonts w:eastAsia="宋体"/>
        </w:rPr>
      </w:r>
      <w:r/>
    </w:p>
    <w:p>
      <w:pPr>
        <w:jc w:val="center"/>
        <w:spacing w:line="360" w:lineRule="atLeast"/>
        <w:shd w:val="clear" w:color="auto" w:fill="ffffff"/>
        <w:widowControl/>
        <w:rPr>
          <w:rFonts w:hint="eastAsia" w:ascii="宋体" w:eastAsia="宋体"/>
          <w:b/>
          <w:bCs/>
          <w:sz w:val="32"/>
          <w:szCs w:val="32"/>
          <w:shd w:val="clear" w:color="auto" w:fill="ffffff"/>
          <w:lang w:eastAsia="zh-CN"/>
        </w:rPr>
      </w:pPr>
      <w:r>
        <w:rPr>
          <w:rFonts w:hint="eastAsia" w:ascii="宋体"/>
          <w:b/>
          <w:bCs/>
          <w:sz w:val="32"/>
          <w:szCs w:val="32"/>
          <w:shd w:val="clear" w:color="auto" w:fill="ffffff"/>
          <w:lang w:eastAsia="zh-CN"/>
        </w:rPr>
        <w:t xml:space="preserve">分包二</w:t>
      </w:r>
      <w:r/>
    </w:p>
    <w:tbl>
      <w:tblPr>
        <w:tblStyle w:val="707"/>
        <w:tblW w:w="8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43"/>
        <w:gridCol w:w="5936"/>
      </w:tblGrid>
      <w:tr>
        <w:trPr>
          <w:trHeight w:val="877" w:hRule="exact"/>
        </w:trPr>
        <w:tc>
          <w:tcPr>
            <w:tcW w:w="2943" w:type="dxa"/>
            <w:vAlign w:val="center"/>
            <w:textDirection w:val="lrTb"/>
            <w:noWrap w:val="false"/>
          </w:tcPr>
          <w:p>
            <w:pPr>
              <w:pStyle w:val="730"/>
              <w:ind w:firstLine="241"/>
              <w:rPr>
                <w:rFonts w:ascii="宋体" w:hAnsi="宋体" w:cs="宋体"/>
                <w:b/>
                <w:bCs/>
                <w:sz w:val="24"/>
                <w:szCs w:val="24"/>
              </w:rPr>
            </w:pPr>
            <w:r>
              <w:rPr>
                <w:rFonts w:hint="eastAsia" w:ascii="宋体" w:hAnsi="宋体" w:cs="宋体"/>
                <w:b/>
                <w:bCs/>
                <w:sz w:val="24"/>
                <w:szCs w:val="24"/>
              </w:rPr>
              <w:t xml:space="preserve">项目编号</w:t>
            </w:r>
            <w:r/>
          </w:p>
        </w:tc>
        <w:tc>
          <w:tcPr>
            <w:tcW w:w="5936" w:type="dxa"/>
            <w:vAlign w:val="top"/>
            <w:textDirection w:val="lrTb"/>
            <w:noWrap w:val="false"/>
          </w:tcPr>
          <w:p>
            <w:pPr>
              <w:pStyle w:val="730"/>
              <w:ind w:firstLine="210"/>
            </w:pPr>
            <w:r/>
            <w:r/>
          </w:p>
        </w:tc>
      </w:tr>
      <w:tr>
        <w:trPr>
          <w:trHeight w:val="803" w:hRule="exact"/>
        </w:trPr>
        <w:tc>
          <w:tcPr>
            <w:tcW w:w="2943" w:type="dxa"/>
            <w:vAlign w:val="center"/>
            <w:textDirection w:val="lrTb"/>
            <w:noWrap w:val="false"/>
          </w:tcPr>
          <w:p>
            <w:pPr>
              <w:pStyle w:val="730"/>
              <w:ind w:firstLine="241"/>
              <w:rPr>
                <w:rFonts w:ascii="宋体" w:hAnsi="宋体" w:cs="宋体"/>
                <w:b/>
                <w:bCs/>
                <w:sz w:val="24"/>
                <w:szCs w:val="24"/>
              </w:rPr>
            </w:pPr>
            <w:r>
              <w:rPr>
                <w:rFonts w:hint="eastAsia" w:ascii="宋体" w:hAnsi="宋体" w:cs="宋体"/>
                <w:b/>
                <w:bCs/>
                <w:sz w:val="24"/>
                <w:szCs w:val="24"/>
              </w:rPr>
              <w:t xml:space="preserve">项目名称</w:t>
            </w:r>
            <w:r/>
          </w:p>
        </w:tc>
        <w:tc>
          <w:tcPr>
            <w:tcW w:w="5936" w:type="dxa"/>
            <w:vAlign w:val="top"/>
            <w:textDirection w:val="lrTb"/>
            <w:noWrap w:val="false"/>
          </w:tcPr>
          <w:p>
            <w:pPr>
              <w:pStyle w:val="730"/>
              <w:ind w:firstLine="210"/>
            </w:pPr>
            <w:r/>
            <w:r/>
          </w:p>
        </w:tc>
      </w:tr>
      <w:tr>
        <w:trPr>
          <w:trHeight w:val="4560"/>
        </w:trPr>
        <w:tc>
          <w:tcPr>
            <w:gridSpan w:val="2"/>
            <w:tcW w:w="8879" w:type="dxa"/>
            <w:vAlign w:val="center"/>
            <w:textDirection w:val="lrTb"/>
            <w:noWrap w:val="false"/>
          </w:tcPr>
          <w:p>
            <w:pPr>
              <w:pStyle w:val="713"/>
              <w:rPr>
                <w:highlight w:val="white"/>
              </w:rPr>
            </w:pPr>
            <w:r>
              <w:rPr>
                <w:rFonts w:hint="eastAsia" w:ascii="宋体" w:hAnsi="宋体" w:cs="宋体"/>
                <w:b/>
                <w:bCs/>
                <w:sz w:val="24"/>
                <w:highlight w:val="white"/>
              </w:rPr>
              <w:t xml:space="preserve">报价人民币：（大写）</w:t>
            </w:r>
            <w:r>
              <w:rPr>
                <w:rFonts w:hint="eastAsia" w:ascii="宋体" w:hAnsi="宋体" w:cs="宋体"/>
                <w:b/>
                <w:bCs/>
                <w:sz w:val="24"/>
                <w:highlight w:val="white"/>
                <w:u w:val="single"/>
                <w:lang w:eastAsia="zh-CN"/>
              </w:rPr>
              <w:t xml:space="preserve">玖拾伍万柒仟陆佰</w:t>
            </w:r>
            <w:r>
              <w:rPr>
                <w:rFonts w:hint="eastAsia" w:ascii="宋体" w:hAnsi="宋体" w:cs="宋体"/>
                <w:b/>
                <w:bCs/>
                <w:sz w:val="24"/>
                <w:highlight w:val="white"/>
                <w:u w:val="single"/>
              </w:rPr>
              <w:t xml:space="preserve">元整，</w:t>
            </w:r>
            <w:r>
              <w:rPr>
                <w:rFonts w:hint="eastAsia" w:ascii="宋体" w:hAnsi="宋体" w:cs="宋体"/>
                <w:b/>
                <w:bCs/>
                <w:sz w:val="24"/>
                <w:highlight w:val="white"/>
              </w:rPr>
              <w:t xml:space="preserve">小写：</w:t>
            </w:r>
            <w:r>
              <w:rPr>
                <w:rFonts w:hint="eastAsia" w:ascii="宋体" w:hAnsi="宋体" w:cs="宋体"/>
                <w:b/>
                <w:bCs/>
                <w:sz w:val="24"/>
                <w:highlight w:val="white"/>
                <w:u w:val="single"/>
                <w:lang w:val="en-US" w:eastAsia="zh-CN"/>
              </w:rPr>
              <w:t xml:space="preserve">957600</w:t>
            </w:r>
            <w:r>
              <w:rPr>
                <w:rFonts w:hint="eastAsia" w:ascii="宋体" w:hAnsi="宋体" w:cs="宋体"/>
                <w:b/>
                <w:bCs/>
                <w:sz w:val="24"/>
                <w:highlight w:val="white"/>
                <w:u w:val="single"/>
              </w:rPr>
              <w:t xml:space="preserve">元。</w:t>
            </w:r>
            <w:r/>
          </w:p>
          <w:p>
            <w:pPr>
              <w:pStyle w:val="730"/>
              <w:ind w:firstLine="241"/>
              <w:rPr>
                <w:rFonts w:ascii="宋体" w:hAnsi="宋体" w:cs="宋体"/>
                <w:b/>
                <w:bCs/>
                <w:sz w:val="24"/>
                <w:szCs w:val="24"/>
                <w:highlight w:val="white"/>
                <w:u w:val="single"/>
              </w:rPr>
            </w:pPr>
            <w:r>
              <w:rPr>
                <w:rFonts w:ascii="宋体" w:hAnsi="宋体" w:cs="宋体"/>
                <w:b/>
                <w:bCs/>
                <w:sz w:val="24"/>
                <w:szCs w:val="24"/>
                <w:highlight w:val="white"/>
                <w:u w:val="single"/>
              </w:rPr>
            </w:r>
            <w:r/>
          </w:p>
          <w:p>
            <w:pPr>
              <w:pStyle w:val="730"/>
              <w:ind w:firstLine="241"/>
              <w:rPr>
                <w:rFonts w:ascii="宋体" w:hAnsi="宋体" w:cs="宋体"/>
                <w:b/>
                <w:bCs/>
                <w:sz w:val="24"/>
                <w:szCs w:val="24"/>
                <w:highlight w:val="white"/>
              </w:rPr>
            </w:pPr>
            <w:r>
              <w:rPr>
                <w:rFonts w:ascii="宋体" w:hAnsi="宋体" w:cs="宋体"/>
                <w:b/>
                <w:bCs/>
                <w:sz w:val="24"/>
                <w:szCs w:val="24"/>
                <w:highlight w:val="white"/>
              </w:rPr>
              <w:t xml:space="preserve">                  </w:t>
            </w:r>
            <w:r>
              <w:rPr>
                <w:rFonts w:hint="eastAsia" w:ascii="宋体" w:hAnsi="宋体" w:cs="宋体"/>
                <w:b/>
                <w:bCs/>
                <w:sz w:val="24"/>
                <w:szCs w:val="24"/>
                <w:highlight w:val="white"/>
              </w:rPr>
              <w:t xml:space="preserve"> </w:t>
            </w:r>
            <w:r>
              <w:rPr>
                <w:rFonts w:ascii="宋体" w:hAnsi="宋体" w:cs="宋体"/>
                <w:b/>
                <w:bCs/>
                <w:sz w:val="24"/>
                <w:szCs w:val="24"/>
                <w:highlight w:val="white"/>
              </w:rPr>
              <w:t xml:space="preserve">                       </w:t>
            </w:r>
            <w:r/>
          </w:p>
        </w:tc>
      </w:tr>
    </w:tbl>
    <w:p>
      <w:pPr>
        <w:ind w:right="1560" w:firstLine="624"/>
        <w:jc w:val="center"/>
        <w:spacing w:line="588" w:lineRule="exact"/>
        <w:tabs>
          <w:tab w:val="left" w:pos="4860" w:leader="none"/>
        </w:tabs>
        <w:rPr>
          <w:rFonts w:ascii="宋体" w:hAnsi="宋体"/>
          <w:sz w:val="24"/>
          <w:szCs w:val="21"/>
          <w:highlight w:val="white"/>
        </w:rPr>
      </w:pPr>
      <w:r>
        <w:rPr>
          <w:rFonts w:hint="eastAsia" w:ascii="宋体" w:hAnsi="宋体"/>
          <w:sz w:val="24"/>
          <w:szCs w:val="21"/>
          <w:highlight w:val="white"/>
        </w:rPr>
        <w:t xml:space="preserve">  供应商全称（加盖CA电子公章）：</w:t>
      </w:r>
      <w:r/>
    </w:p>
    <w:p>
      <w:pPr>
        <w:ind w:right="1560" w:firstLine="480"/>
        <w:jc w:val="center"/>
        <w:spacing w:line="588" w:lineRule="exact"/>
        <w:tabs>
          <w:tab w:val="left" w:pos="4860" w:leader="none"/>
        </w:tabs>
        <w:rPr>
          <w:rFonts w:ascii="宋体" w:hAnsi="宋体"/>
          <w:sz w:val="24"/>
          <w:szCs w:val="21"/>
          <w:highlight w:val="white"/>
        </w:rPr>
      </w:pPr>
      <w:r>
        <w:rPr>
          <w:rFonts w:hint="eastAsia" w:ascii="宋体" w:hAnsi="宋体"/>
          <w:sz w:val="24"/>
          <w:szCs w:val="21"/>
          <w:highlight w:val="white"/>
        </w:rPr>
        <w:t xml:space="preserve">        日  期：</w:t>
      </w:r>
      <w:r/>
    </w:p>
    <w:p>
      <w:pPr>
        <w:spacing w:line="460" w:lineRule="exact"/>
        <w:rPr>
          <w:rFonts w:ascii="宋体"/>
          <w:b/>
          <w:sz w:val="28"/>
          <w:szCs w:val="30"/>
        </w:rPr>
      </w:pPr>
      <w:r>
        <w:rPr>
          <w:rFonts w:hint="eastAsia" w:ascii="宋体" w:cs="宋体"/>
          <w:b/>
          <w:sz w:val="24"/>
          <w:highlight w:val="white"/>
        </w:rPr>
        <w:t xml:space="preserve">注：</w:t>
      </w:r>
      <w:r>
        <w:rPr>
          <w:rFonts w:ascii="宋体" w:cs="宋体"/>
          <w:b/>
          <w:sz w:val="24"/>
          <w:highlight w:val="white"/>
        </w:rPr>
        <w:t xml:space="preserve">本项目为采用固定价格采购的项目，固定价格为人民币</w:t>
      </w:r>
      <w:r>
        <w:rPr>
          <w:rFonts w:hint="eastAsia" w:ascii="宋体" w:cs="宋体"/>
          <w:b/>
          <w:sz w:val="24"/>
          <w:highlight w:val="white"/>
          <w:lang w:val="en-US" w:eastAsia="zh-CN"/>
        </w:rPr>
        <w:t xml:space="preserve">957600</w:t>
      </w:r>
      <w:r>
        <w:rPr>
          <w:rFonts w:hint="eastAsia" w:ascii="宋体" w:cs="宋体"/>
          <w:b/>
          <w:sz w:val="24"/>
          <w:highlight w:val="white"/>
        </w:rPr>
        <w:t xml:space="preserve">元</w:t>
      </w:r>
      <w:r>
        <w:rPr>
          <w:rFonts w:ascii="宋体" w:cs="宋体"/>
          <w:b/>
          <w:sz w:val="24"/>
          <w:highlight w:val="white"/>
        </w:rPr>
        <w:t xml:space="preserve">，不得</w:t>
      </w:r>
      <w:r>
        <w:rPr>
          <w:rFonts w:hint="eastAsia" w:ascii="宋体" w:cs="宋体"/>
          <w:b/>
          <w:sz w:val="24"/>
          <w:highlight w:val="white"/>
          <w:lang w:eastAsia="zh-CN"/>
        </w:rPr>
        <w:t xml:space="preserve">变</w:t>
      </w:r>
      <w:r>
        <w:rPr>
          <w:rFonts w:ascii="宋体" w:cs="宋体"/>
          <w:b/>
          <w:sz w:val="24"/>
          <w:highlight w:val="white"/>
        </w:rPr>
        <w:t xml:space="preserve">动。</w:t>
      </w:r>
      <w:r>
        <w:rPr>
          <w:rFonts w:ascii="宋体"/>
          <w:b/>
          <w:sz w:val="28"/>
          <w:szCs w:val="30"/>
        </w:rPr>
        <w:t xml:space="preserve"> </w:t>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ascii="宋体" w:hAnsi="宋体"/>
          <w:b/>
          <w:bCs/>
          <w:sz w:val="32"/>
          <w:szCs w:val="32"/>
          <w:shd w:val="clear" w:color="auto" w:fill="ffffff"/>
          <w:lang w:val="zh-CN"/>
        </w:rPr>
      </w:pPr>
      <w:r>
        <w:rPr>
          <w:rFonts w:ascii="宋体" w:hAnsi="宋体"/>
          <w:b/>
          <w:bCs/>
          <w:sz w:val="32"/>
          <w:szCs w:val="32"/>
          <w:shd w:val="clear" w:color="auto" w:fill="ffffff"/>
          <w:lang w:val="zh-CN"/>
        </w:rPr>
      </w:r>
      <w:r/>
    </w:p>
    <w:p>
      <w:pPr>
        <w:pStyle w:val="933"/>
        <w:jc w:val="center"/>
        <w:rPr>
          <w:rFonts w:hint="eastAsia" w:ascii="宋体" w:hAnsi="宋体"/>
          <w:b/>
          <w:bCs/>
          <w:sz w:val="32"/>
          <w:szCs w:val="32"/>
          <w:shd w:val="clear" w:color="auto" w:fill="ffffff"/>
          <w:lang w:val="zh-CN"/>
        </w:rPr>
      </w:pPr>
      <w:r>
        <w:rPr>
          <w:rFonts w:hint="eastAsia" w:ascii="宋体" w:hAnsi="宋体"/>
          <w:b/>
          <w:bCs/>
          <w:sz w:val="32"/>
          <w:szCs w:val="32"/>
          <w:shd w:val="clear" w:color="auto" w:fill="ffffff"/>
          <w:lang w:val="zh-CN"/>
        </w:rPr>
      </w:r>
      <w:r/>
    </w:p>
    <w:p>
      <w:pPr>
        <w:pStyle w:val="933"/>
        <w:jc w:val="center"/>
        <w:rPr>
          <w:rFonts w:hAnsi="宋体"/>
          <w:sz w:val="28"/>
        </w:rPr>
      </w:pPr>
      <w:r>
        <w:rPr>
          <w:rFonts w:hint="eastAsia" w:ascii="宋体" w:hAnsi="宋体"/>
          <w:b/>
          <w:bCs/>
          <w:sz w:val="32"/>
          <w:szCs w:val="32"/>
          <w:shd w:val="clear" w:color="auto" w:fill="ffffff"/>
          <w:lang w:val="zh-CN"/>
        </w:rPr>
        <w:t xml:space="preserve">（二）赔偿限额</w:t>
      </w:r>
      <w:r/>
    </w:p>
    <w:tbl>
      <w:tblPr>
        <w:tblStyle w:val="707"/>
        <w:tblW w:w="8792" w:type="dxa"/>
        <w:jc w:val="center"/>
        <w:tblLayout w:type="fixed"/>
        <w:tblCellMar>
          <w:left w:w="108" w:type="dxa"/>
          <w:top w:w="0" w:type="dxa"/>
          <w:right w:w="108" w:type="dxa"/>
          <w:bottom w:w="0" w:type="dxa"/>
        </w:tblCellMar>
        <w:tblLook w:val="04A0" w:firstRow="1" w:lastRow="0" w:firstColumn="1" w:lastColumn="0" w:noHBand="0" w:noVBand="1"/>
      </w:tblPr>
      <w:tblGrid>
        <w:gridCol w:w="3334"/>
        <w:gridCol w:w="5458"/>
      </w:tblGrid>
      <w:tr>
        <w:trPr>
          <w:jc w:val="center"/>
          <w:trHeight w:val="804"/>
        </w:trPr>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lang w:bidi="ar"/>
              </w:rPr>
              <w:t xml:space="preserve">保险责任</w:t>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lang w:bidi="ar"/>
              </w:rPr>
              <w:t xml:space="preserve">赔偿限额</w:t>
            </w:r>
            <w:r/>
          </w:p>
        </w:tc>
      </w:tr>
      <w:tr>
        <w:trPr>
          <w:jc w:val="center"/>
          <w:trHeight w:val="804"/>
        </w:trPr>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lang w:bidi="ar"/>
              </w:rPr>
              <w:t xml:space="preserve">1.被保险人因意外伤害导致身故</w:t>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被保险人因意外伤害导致身故：</w:t>
            </w:r>
            <w:r>
              <w:rPr>
                <w:rFonts w:hint="eastAsia" w:ascii="宋体" w:hAnsi="宋体" w:eastAsia="宋体" w:cs="宋体"/>
              </w:rPr>
              <w:t xml:space="preserve">定额给付</w:t>
            </w:r>
            <w:r>
              <w:rPr>
                <w:rFonts w:hint="eastAsia" w:ascii="宋体" w:hAnsi="宋体" w:eastAsia="宋体" w:cs="宋体"/>
                <w:u w:val="single"/>
              </w:rPr>
              <w:t xml:space="preserve">      </w:t>
            </w:r>
            <w:r>
              <w:rPr>
                <w:rFonts w:hint="eastAsia" w:ascii="宋体" w:hAnsi="宋体" w:eastAsia="宋体" w:cs="宋体"/>
              </w:rPr>
              <w:t xml:space="preserve">元/人</w:t>
            </w:r>
            <w:r>
              <w:rPr>
                <w:rFonts w:hint="eastAsia" w:ascii="宋体" w:hAnsi="宋体" w:cs="宋体"/>
                <w:szCs w:val="21"/>
              </w:rPr>
              <w:t xml:space="preserve">,</w:t>
            </w:r>
            <w:r/>
          </w:p>
        </w:tc>
      </w:tr>
      <w:tr>
        <w:trPr>
          <w:jc w:val="center"/>
          <w:trHeight w:val="804"/>
        </w:trPr>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lang w:bidi="ar"/>
              </w:rPr>
              <w:t xml:space="preserve">2.被保险人因意外伤害导致伤残</w:t>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被保险人因意外伤害导致伤残：</w:t>
            </w:r>
            <w:r>
              <w:rPr>
                <w:rFonts w:hint="eastAsia" w:ascii="宋体" w:hAnsi="宋体" w:eastAsia="宋体" w:cs="宋体"/>
              </w:rPr>
              <w:t xml:space="preserve">赔偿限额</w:t>
            </w:r>
            <w:r>
              <w:rPr>
                <w:rFonts w:hint="eastAsia" w:ascii="宋体" w:hAnsi="宋体" w:eastAsia="宋体" w:cs="宋体"/>
                <w:u w:val="single"/>
              </w:rPr>
              <w:t xml:space="preserve">      </w:t>
            </w:r>
            <w:r>
              <w:rPr>
                <w:rFonts w:hint="eastAsia" w:ascii="宋体" w:hAnsi="宋体" w:eastAsia="宋体" w:cs="宋体"/>
              </w:rPr>
              <w:t xml:space="preserve">元/人</w:t>
            </w:r>
            <w:r/>
          </w:p>
        </w:tc>
      </w:tr>
      <w:tr>
        <w:trPr>
          <w:jc w:val="center"/>
          <w:trHeight w:val="804"/>
        </w:trPr>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lang w:bidi="ar"/>
              </w:rPr>
              <w:t xml:space="preserve">3.被保险人因意外伤害医疗费用（包含门诊和住院）</w:t>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被保险人因意外伤害医疗费用（包含门诊和住院）：</w:t>
            </w:r>
            <w:r>
              <w:rPr>
                <w:rFonts w:hint="eastAsia" w:ascii="宋体" w:hAnsi="宋体" w:eastAsia="宋体" w:cs="宋体"/>
              </w:rPr>
              <w:t xml:space="preserve">赔偿限额</w:t>
            </w:r>
            <w:r>
              <w:rPr>
                <w:rFonts w:hint="eastAsia" w:ascii="宋体" w:hAnsi="宋体" w:eastAsia="宋体" w:cs="宋体"/>
                <w:u w:val="single"/>
              </w:rPr>
              <w:t xml:space="preserve">     </w:t>
            </w:r>
            <w:r>
              <w:rPr>
                <w:rFonts w:hint="eastAsia" w:ascii="宋体" w:hAnsi="宋体" w:eastAsia="宋体" w:cs="宋体"/>
              </w:rPr>
              <w:t xml:space="preserve">元/人</w:t>
            </w:r>
            <w:r/>
          </w:p>
        </w:tc>
      </w:tr>
      <w:tr>
        <w:trPr>
          <w:jc w:val="center"/>
          <w:trHeight w:val="804"/>
        </w:trPr>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lang w:bidi="ar"/>
              </w:rPr>
              <w:t xml:space="preserve">4.</w:t>
            </w:r>
            <w:r>
              <w:rPr>
                <w:rFonts w:hint="eastAsia" w:ascii="宋体" w:hAnsi="宋体" w:eastAsia="宋体" w:cs="宋体"/>
              </w:rPr>
              <w:t xml:space="preserve">被保险人因意外伤害住院</w:t>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被保险人</w:t>
            </w:r>
            <w:r>
              <w:rPr>
                <w:rFonts w:hint="eastAsia" w:ascii="宋体" w:hAnsi="宋体" w:eastAsia="宋体" w:cs="宋体"/>
              </w:rPr>
              <w:t xml:space="preserve">因意外伤害住院津贴</w:t>
            </w:r>
            <w:r>
              <w:rPr>
                <w:rFonts w:hint="eastAsia" w:ascii="宋体" w:hAnsi="宋体" w:eastAsia="宋体" w:cs="宋体"/>
                <w:szCs w:val="21"/>
                <w:lang w:bidi="ar"/>
              </w:rPr>
              <w:t xml:space="preserve">：定额给付</w:t>
            </w:r>
            <w:r>
              <w:rPr>
                <w:rFonts w:hint="eastAsia" w:ascii="宋体" w:hAnsi="宋体" w:eastAsia="宋体" w:cs="宋体"/>
                <w:szCs w:val="21"/>
                <w:u w:val="single"/>
              </w:rPr>
              <w:t xml:space="preserve">     </w:t>
            </w:r>
            <w:r>
              <w:rPr>
                <w:rFonts w:hint="eastAsia" w:ascii="宋体" w:hAnsi="宋体" w:cs="宋体"/>
                <w:szCs w:val="21"/>
              </w:rPr>
              <w:t xml:space="preserve">元/人</w:t>
            </w:r>
            <w:r>
              <w:rPr>
                <w:rFonts w:hint="eastAsia" w:ascii="宋体" w:hAnsi="宋体" w:eastAsia="宋体" w:cs="宋体"/>
                <w:szCs w:val="21"/>
              </w:rPr>
              <w:t xml:space="preserve">/天，共180天</w:t>
            </w:r>
            <w:r/>
          </w:p>
        </w:tc>
      </w:tr>
      <w:tr>
        <w:trPr>
          <w:jc w:val="center"/>
          <w:trHeight w:val="804"/>
        </w:trPr>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lang w:bidi="ar"/>
              </w:rPr>
              <w:t xml:space="preserve">5.</w:t>
            </w:r>
            <w:r>
              <w:rPr>
                <w:rFonts w:hint="eastAsia" w:ascii="宋体" w:hAnsi="宋体" w:eastAsia="宋体" w:cs="宋体"/>
              </w:rPr>
              <w:t xml:space="preserve">被保险人因疾病导致身故</w:t>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被保险人</w:t>
            </w:r>
            <w:r>
              <w:rPr>
                <w:rFonts w:hint="eastAsia" w:ascii="宋体" w:hAnsi="宋体" w:eastAsia="宋体" w:cs="宋体"/>
              </w:rPr>
              <w:t xml:space="preserve">因疾病导致身故</w:t>
            </w:r>
            <w:r>
              <w:rPr>
                <w:rFonts w:hint="eastAsia" w:ascii="宋体" w:hAnsi="宋体" w:eastAsia="宋体" w:cs="宋体"/>
                <w:szCs w:val="21"/>
                <w:lang w:bidi="ar"/>
              </w:rPr>
              <w:t xml:space="preserve">：</w:t>
            </w:r>
            <w:r>
              <w:rPr>
                <w:rFonts w:hint="eastAsia" w:ascii="宋体" w:hAnsi="宋体" w:eastAsia="宋体" w:cs="宋体"/>
              </w:rPr>
              <w:t xml:space="preserve">定额补助</w:t>
            </w:r>
            <w:r>
              <w:rPr>
                <w:rFonts w:hint="eastAsia" w:ascii="宋体" w:hAnsi="宋体" w:eastAsia="宋体" w:cs="宋体"/>
                <w:u w:val="single"/>
              </w:rPr>
              <w:t xml:space="preserve">    </w:t>
            </w:r>
            <w:r>
              <w:rPr>
                <w:rFonts w:hint="eastAsia" w:ascii="宋体" w:hAnsi="宋体" w:eastAsia="宋体" w:cs="宋体"/>
              </w:rPr>
              <w:t xml:space="preserve">元/人</w:t>
            </w:r>
            <w:r/>
          </w:p>
        </w:tc>
      </w:tr>
      <w:tr>
        <w:trPr>
          <w:jc w:val="center"/>
          <w:trHeight w:val="814"/>
        </w:trPr>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val="false"/>
          </w:tcPr>
          <w:p>
            <w:pPr>
              <w:widowControl/>
              <w:rPr>
                <w:rFonts w:ascii="宋体" w:hAnsi="宋体" w:eastAsia="宋体" w:cs="宋体"/>
                <w:szCs w:val="21"/>
              </w:rPr>
            </w:pPr>
            <w:r>
              <w:rPr>
                <w:rFonts w:hint="eastAsia" w:ascii="宋体" w:hAnsi="宋体" w:eastAsia="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widowControl/>
              <w:rPr>
                <w:rFonts w:ascii="宋体" w:hAnsi="宋体" w:eastAsia="宋体" w:cs="宋体"/>
                <w:szCs w:val="21"/>
              </w:rPr>
            </w:pPr>
            <w:r>
              <w:rPr>
                <w:rFonts w:hint="eastAsia" w:ascii="宋体" w:hAnsi="宋体" w:eastAsia="宋体" w:cs="宋体"/>
                <w:szCs w:val="21"/>
                <w:lang w:bidi="ar"/>
              </w:rPr>
              <w:t xml:space="preserve">除必填部分，其余保险方案不得变动。</w:t>
            </w:r>
            <w:r/>
          </w:p>
        </w:tc>
      </w:tr>
    </w:tbl>
    <w:p>
      <w:pPr>
        <w:pStyle w:val="728"/>
        <w:ind w:left="-315" w:right="-315" w:firstLine="240"/>
        <w:widowControl/>
      </w:pPr>
      <w:r>
        <w:rPr>
          <w:rFonts w:hint="eastAsia"/>
        </w:rPr>
        <w:t xml:space="preserve">注：</w:t>
      </w:r>
      <w:r>
        <w:rPr>
          <w:rFonts w:hint="eastAsia"/>
          <w:b/>
          <w:bCs/>
        </w:rPr>
        <w:t xml:space="preserve">各供应商自行对照评分细则填报，保险责任限额不得低于招标文件约定的对应最低赔偿限额，如低于对应最低赔偿限额的，作无效标处理</w:t>
      </w:r>
      <w:r>
        <w:rPr>
          <w:rFonts w:hint="eastAsia"/>
        </w:rPr>
        <w:t xml:space="preserve">。 </w:t>
      </w:r>
      <w:r/>
    </w:p>
    <w:p>
      <w:pPr>
        <w:ind w:firstLine="2520"/>
        <w:spacing w:line="360" w:lineRule="atLeast"/>
        <w:shd w:val="clear" w:color="auto" w:fill="ffffff"/>
        <w:widowControl/>
        <w:rPr>
          <w:rFonts w:ascii="宋体" w:hAnsi="宋体"/>
          <w:sz w:val="28"/>
          <w:szCs w:val="28"/>
          <w:shd w:val="clear" w:color="auto" w:fill="ffffff"/>
        </w:rPr>
      </w:pPr>
      <w:r>
        <w:rPr>
          <w:rFonts w:ascii="宋体" w:hAnsi="宋体"/>
          <w:sz w:val="28"/>
          <w:szCs w:val="28"/>
          <w:shd w:val="clear" w:color="auto" w:fill="ffffff"/>
        </w:rPr>
      </w:r>
      <w:r/>
    </w:p>
    <w:p>
      <w:pPr>
        <w:ind w:right="1560" w:firstLine="624"/>
        <w:jc w:val="right"/>
        <w:spacing w:line="588" w:lineRule="exact"/>
        <w:tabs>
          <w:tab w:val="left" w:pos="4860" w:leader="none"/>
        </w:tabs>
        <w:rPr>
          <w:rFonts w:ascii="宋体" w:hAnsi="宋体"/>
          <w:sz w:val="24"/>
          <w:szCs w:val="21"/>
        </w:rPr>
      </w:pPr>
      <w:r>
        <w:rPr>
          <w:rFonts w:hint="eastAsia" w:ascii="宋体" w:hAnsi="宋体"/>
          <w:sz w:val="24"/>
          <w:szCs w:val="21"/>
        </w:rPr>
        <w:t xml:space="preserve">供应商全称（加盖CA电子公章）：</w:t>
      </w:r>
      <w:r/>
    </w:p>
    <w:p>
      <w:pPr>
        <w:ind w:right="1560" w:firstLine="480"/>
        <w:jc w:val="right"/>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pStyle w:val="709"/>
        <w:rPr>
          <w:rFonts w:eastAsia="宋体"/>
        </w:rPr>
      </w:pPr>
      <w:r>
        <w:rPr>
          <w:rFonts w:eastAsia="宋体"/>
        </w:rPr>
      </w:r>
      <w:r/>
    </w:p>
    <w:p>
      <w:pPr>
        <w:jc w:val="both"/>
        <w:rPr>
          <w:rFonts w:ascii="宋体" w:hAnsi="宋体"/>
          <w:sz w:val="24"/>
          <w:szCs w:val="24"/>
        </w:rPr>
      </w:pPr>
      <w:r>
        <w:rPr>
          <w:rFonts w:ascii="宋体" w:hAnsi="宋体"/>
          <w:sz w:val="24"/>
          <w:szCs w:val="24"/>
        </w:rPr>
      </w:r>
      <w:r/>
    </w:p>
    <w:p>
      <w:pPr>
        <w:jc w:val="center"/>
        <w:spacing w:line="420" w:lineRule="exact"/>
        <w:tabs>
          <w:tab w:val="left" w:pos="1320" w:leader="none"/>
        </w:tabs>
        <w:rPr>
          <w:rFonts w:hint="eastAsia" w:ascii="黑体" w:hAnsi="黑体" w:eastAsia="黑体"/>
          <w:b/>
          <w:sz w:val="32"/>
          <w:szCs w:val="32"/>
        </w:rPr>
        <w:outlineLvl w:val="1"/>
      </w:pPr>
      <w:r>
        <w:rPr>
          <w:rFonts w:hint="eastAsia" w:ascii="黑体" w:hAnsi="黑体" w:eastAsia="黑体"/>
          <w:b/>
          <w:sz w:val="32"/>
          <w:szCs w:val="32"/>
        </w:rPr>
      </w:r>
      <w:r/>
    </w:p>
    <w:p>
      <w:pPr>
        <w:jc w:val="center"/>
        <w:spacing w:line="420" w:lineRule="exact"/>
        <w:tabs>
          <w:tab w:val="left" w:pos="1320" w:leader="none"/>
        </w:tabs>
        <w:rPr>
          <w:rFonts w:hint="eastAsia" w:ascii="黑体" w:hAnsi="黑体" w:eastAsia="黑体"/>
          <w:b/>
          <w:sz w:val="32"/>
          <w:szCs w:val="32"/>
        </w:rPr>
        <w:outlineLvl w:val="1"/>
      </w:pPr>
      <w:r>
        <w:rPr>
          <w:rFonts w:hint="eastAsia" w:ascii="黑体" w:hAnsi="黑体" w:eastAsia="黑体"/>
          <w:b/>
          <w:sz w:val="32"/>
          <w:szCs w:val="32"/>
        </w:rPr>
      </w:r>
      <w:r/>
    </w:p>
    <w:p>
      <w:pPr>
        <w:jc w:val="center"/>
        <w:spacing w:line="420" w:lineRule="exact"/>
        <w:tabs>
          <w:tab w:val="left" w:pos="1320" w:leader="none"/>
        </w:tabs>
        <w:rPr>
          <w:rFonts w:hint="eastAsia" w:ascii="黑体" w:hAnsi="黑体" w:eastAsia="黑体"/>
          <w:b/>
          <w:sz w:val="32"/>
          <w:szCs w:val="32"/>
        </w:rPr>
        <w:outlineLvl w:val="1"/>
      </w:pPr>
      <w:r>
        <w:rPr>
          <w:rFonts w:hint="eastAsia" w:ascii="黑体" w:hAnsi="黑体" w:eastAsia="黑体"/>
          <w:b/>
          <w:sz w:val="32"/>
          <w:szCs w:val="32"/>
        </w:rPr>
      </w:r>
      <w:r/>
    </w:p>
    <w:p>
      <w:pPr>
        <w:jc w:val="center"/>
        <w:spacing w:line="420" w:lineRule="exact"/>
        <w:tabs>
          <w:tab w:val="left" w:pos="1320" w:leader="none"/>
        </w:tabs>
        <w:rPr>
          <w:rFonts w:hint="eastAsia" w:ascii="黑体" w:hAnsi="黑体" w:eastAsia="黑体"/>
          <w:b/>
          <w:sz w:val="32"/>
          <w:szCs w:val="32"/>
        </w:rPr>
        <w:outlineLvl w:val="1"/>
      </w:pPr>
      <w:r>
        <w:rPr>
          <w:rFonts w:hint="eastAsia" w:ascii="黑体" w:hAnsi="黑体" w:eastAsia="黑体"/>
          <w:b/>
          <w:sz w:val="32"/>
          <w:szCs w:val="32"/>
        </w:rPr>
      </w:r>
      <w:r/>
    </w:p>
    <w:p>
      <w:pPr>
        <w:jc w:val="center"/>
        <w:spacing w:line="420" w:lineRule="exact"/>
        <w:tabs>
          <w:tab w:val="left" w:pos="1320" w:leader="none"/>
        </w:tabs>
        <w:rPr>
          <w:rFonts w:hint="eastAsia" w:ascii="黑体" w:hAnsi="黑体" w:eastAsia="黑体"/>
          <w:b/>
          <w:sz w:val="32"/>
          <w:szCs w:val="32"/>
        </w:rPr>
        <w:outlineLvl w:val="1"/>
      </w:pPr>
      <w:r>
        <w:rPr>
          <w:rFonts w:hint="eastAsia" w:ascii="黑体" w:hAnsi="黑体" w:eastAsia="黑体"/>
          <w:b/>
          <w:sz w:val="32"/>
          <w:szCs w:val="32"/>
        </w:rPr>
      </w:r>
      <w:r/>
    </w:p>
    <w:p>
      <w:pPr>
        <w:jc w:val="center"/>
        <w:spacing w:line="420" w:lineRule="exact"/>
        <w:tabs>
          <w:tab w:val="left" w:pos="1320" w:leader="none"/>
        </w:tabs>
        <w:rPr>
          <w:rFonts w:hint="eastAsia" w:ascii="黑体" w:hAnsi="黑体" w:eastAsia="黑体"/>
          <w:b/>
          <w:sz w:val="32"/>
          <w:szCs w:val="32"/>
        </w:rPr>
        <w:outlineLvl w:val="1"/>
      </w:pPr>
      <w:r>
        <w:rPr>
          <w:rFonts w:hint="eastAsia" w:ascii="黑体" w:hAnsi="黑体" w:eastAsia="黑体"/>
          <w:b/>
          <w:sz w:val="32"/>
          <w:szCs w:val="32"/>
        </w:rPr>
      </w:r>
      <w:r/>
    </w:p>
    <w:p>
      <w:pPr>
        <w:jc w:val="center"/>
        <w:spacing w:line="420" w:lineRule="exact"/>
        <w:tabs>
          <w:tab w:val="left" w:pos="1320" w:leader="none"/>
        </w:tabs>
        <w:rPr>
          <w:rFonts w:hint="eastAsia" w:ascii="黑体" w:hAnsi="黑体" w:eastAsia="黑体"/>
          <w:b/>
          <w:sz w:val="32"/>
          <w:szCs w:val="32"/>
        </w:rPr>
        <w:outlineLvl w:val="1"/>
      </w:pPr>
      <w:r>
        <w:rPr>
          <w:rFonts w:hint="eastAsia" w:ascii="黑体" w:hAnsi="黑体" w:eastAsia="黑体"/>
          <w:b/>
          <w:sz w:val="32"/>
          <w:szCs w:val="32"/>
        </w:rPr>
      </w:r>
      <w:r/>
    </w:p>
    <w:p>
      <w:pPr>
        <w:jc w:val="center"/>
        <w:spacing w:line="420" w:lineRule="exact"/>
        <w:tabs>
          <w:tab w:val="left" w:pos="1320" w:leader="none"/>
        </w:tabs>
        <w:rPr>
          <w:rFonts w:hint="eastAsia" w:ascii="黑体" w:hAnsi="黑体" w:eastAsia="黑体"/>
          <w:b/>
          <w:sz w:val="32"/>
          <w:szCs w:val="32"/>
        </w:rPr>
        <w:outlineLvl w:val="1"/>
      </w:pPr>
      <w:r>
        <w:rPr>
          <w:rFonts w:hint="eastAsia" w:ascii="黑体" w:hAnsi="黑体" w:eastAsia="黑体"/>
          <w:b/>
          <w:sz w:val="32"/>
          <w:szCs w:val="32"/>
        </w:rPr>
      </w:r>
      <w:r/>
    </w:p>
    <w:p>
      <w:pPr>
        <w:jc w:val="center"/>
        <w:spacing w:line="420" w:lineRule="exact"/>
        <w:tabs>
          <w:tab w:val="left" w:pos="1320" w:leader="none"/>
        </w:tabs>
        <w:rPr>
          <w:rFonts w:hint="eastAsia" w:ascii="黑体" w:hAnsi="黑体" w:eastAsia="黑体"/>
          <w:b/>
          <w:sz w:val="32"/>
          <w:szCs w:val="32"/>
        </w:rPr>
        <w:outlineLvl w:val="1"/>
      </w:pPr>
      <w:r>
        <w:rPr>
          <w:rFonts w:hint="eastAsia" w:ascii="黑体" w:hAnsi="黑体" w:eastAsia="黑体"/>
          <w:b/>
          <w:sz w:val="32"/>
          <w:szCs w:val="32"/>
        </w:rPr>
      </w:r>
      <w:r/>
    </w:p>
    <w:p>
      <w:pPr>
        <w:jc w:val="center"/>
        <w:spacing w:line="420" w:lineRule="exact"/>
        <w:tabs>
          <w:tab w:val="left" w:pos="1320" w:leader="none"/>
        </w:tabs>
        <w:rPr>
          <w:rFonts w:hint="eastAsia" w:ascii="黑体" w:hAnsi="黑体" w:eastAsia="黑体"/>
          <w:b/>
          <w:sz w:val="32"/>
          <w:szCs w:val="32"/>
        </w:rPr>
        <w:outlineLvl w:val="1"/>
      </w:pPr>
      <w:r>
        <w:rPr>
          <w:rFonts w:hint="eastAsia" w:ascii="黑体" w:hAnsi="黑体" w:eastAsia="黑体"/>
          <w:b/>
          <w:sz w:val="32"/>
          <w:szCs w:val="32"/>
        </w:rPr>
      </w:r>
      <w:r/>
    </w:p>
    <w:p>
      <w:pPr>
        <w:jc w:val="center"/>
        <w:spacing w:line="420" w:lineRule="exact"/>
        <w:tabs>
          <w:tab w:val="left" w:pos="1320" w:leader="none"/>
        </w:tabs>
        <w:rPr>
          <w:rFonts w:ascii="宋体" w:hAnsi="宋体"/>
          <w:b/>
          <w:bCs/>
          <w:sz w:val="30"/>
          <w:szCs w:val="30"/>
        </w:rPr>
        <w:outlineLvl w:val="1"/>
      </w:pPr>
      <w:r>
        <w:rPr>
          <w:rFonts w:hint="eastAsia" w:ascii="黑体" w:hAnsi="黑体" w:eastAsia="黑体"/>
          <w:b/>
          <w:sz w:val="32"/>
          <w:szCs w:val="32"/>
        </w:rPr>
        <w:t xml:space="preserve">十</w:t>
      </w:r>
      <w:r>
        <w:rPr>
          <w:rFonts w:hint="eastAsia" w:ascii="黑体" w:hAnsi="黑体" w:eastAsia="黑体"/>
          <w:b/>
          <w:sz w:val="32"/>
          <w:szCs w:val="32"/>
          <w:lang w:eastAsia="zh-CN"/>
        </w:rPr>
        <w:t xml:space="preserve">二</w:t>
      </w:r>
      <w:r>
        <w:rPr>
          <w:rFonts w:hint="eastAsia" w:ascii="黑体" w:hAnsi="黑体" w:eastAsia="黑体"/>
          <w:b/>
          <w:sz w:val="32"/>
          <w:szCs w:val="32"/>
        </w:rPr>
        <w:t xml:space="preserve">、</w:t>
      </w:r>
      <w:r>
        <w:rPr>
          <w:rFonts w:hint="eastAsia" w:ascii="宋体" w:hAnsi="宋体"/>
          <w:b/>
          <w:bCs/>
          <w:sz w:val="30"/>
          <w:szCs w:val="30"/>
        </w:rPr>
        <w:t xml:space="preserve">类似业绩表</w:t>
      </w:r>
      <w:r/>
    </w:p>
    <w:p>
      <w:pPr>
        <w:pStyle w:val="699"/>
        <w:jc w:val="center"/>
        <w:rPr>
          <w:sz w:val="24"/>
          <w:szCs w:val="24"/>
        </w:rPr>
      </w:pPr>
      <w:r>
        <w:rPr>
          <w:rFonts w:hint="eastAsia"/>
          <w:sz w:val="24"/>
          <w:szCs w:val="24"/>
        </w:rPr>
        <w:t xml:space="preserve">（一）</w:t>
      </w:r>
      <w:r/>
    </w:p>
    <w:p>
      <w:pPr>
        <w:jc w:val="center"/>
        <w:spacing w:line="400" w:lineRule="exact"/>
        <w:rPr>
          <w:rFonts w:ascii="宋体" w:hAnsi="宋体"/>
          <w:b/>
          <w:sz w:val="28"/>
          <w:szCs w:val="30"/>
        </w:rPr>
      </w:pPr>
      <w:r>
        <w:rPr>
          <w:rFonts w:ascii="宋体" w:hAnsi="宋体"/>
          <w:b/>
          <w:sz w:val="28"/>
          <w:szCs w:val="30"/>
        </w:rPr>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4"/>
        <w:gridCol w:w="2289"/>
        <w:gridCol w:w="2603"/>
        <w:gridCol w:w="2603"/>
      </w:tblGrid>
      <w:tr>
        <w:trPr>
          <w:cantSplit/>
          <w:jc w:val="center"/>
          <w:trHeight w:val="575"/>
        </w:trPr>
        <w:tc>
          <w:tcPr>
            <w:tcW w:w="1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228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项目名称</w:t>
            </w:r>
            <w:r/>
          </w:p>
        </w:tc>
        <w:tc>
          <w:tcPr>
            <w:tcW w:w="260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承保期限</w:t>
            </w:r>
            <w:r/>
          </w:p>
        </w:tc>
        <w:tc>
          <w:tcPr>
            <w:tcW w:w="2603"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独家承保、首席保险人或共保人</w:t>
            </w:r>
            <w:r/>
          </w:p>
        </w:tc>
      </w:tr>
      <w:tr>
        <w:trPr>
          <w:cantSplit/>
          <w:jc w:val="center"/>
          <w:trHeight w:val="499"/>
        </w:trPr>
        <w:tc>
          <w:tcPr>
            <w:tcW w:w="1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2289"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9"/>
        </w:trPr>
        <w:tc>
          <w:tcPr>
            <w:tcW w:w="1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w:t>
            </w:r>
            <w:r/>
          </w:p>
        </w:tc>
        <w:tc>
          <w:tcPr>
            <w:tcW w:w="2289"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9"/>
        </w:trPr>
        <w:tc>
          <w:tcPr>
            <w:tcW w:w="1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c>
          <w:tcPr>
            <w:tcW w:w="2289"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9"/>
        </w:trPr>
        <w:tc>
          <w:tcPr>
            <w:tcW w:w="1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w:t>
            </w:r>
            <w:r/>
          </w:p>
        </w:tc>
        <w:tc>
          <w:tcPr>
            <w:tcW w:w="2289"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2603" w:type="dxa"/>
            <w:vAlign w:val="center"/>
            <w:textDirection w:val="lrTb"/>
            <w:noWrap w:val="false"/>
          </w:tcPr>
          <w:p>
            <w:pPr>
              <w:jc w:val="center"/>
              <w:spacing w:line="400" w:lineRule="exact"/>
              <w:rPr>
                <w:rFonts w:ascii="宋体" w:hAnsi="宋体"/>
                <w:sz w:val="24"/>
              </w:rPr>
            </w:pPr>
            <w:r>
              <w:rPr>
                <w:rFonts w:ascii="宋体" w:hAnsi="宋体"/>
                <w:sz w:val="24"/>
              </w:rPr>
            </w:r>
            <w:r/>
          </w:p>
        </w:tc>
      </w:tr>
    </w:tbl>
    <w:p>
      <w:pPr>
        <w:spacing w:line="400" w:lineRule="exact"/>
        <w:rPr>
          <w:rFonts w:ascii="宋体" w:hAnsi="宋体"/>
          <w:b/>
          <w:sz w:val="28"/>
          <w:szCs w:val="30"/>
        </w:rPr>
      </w:pPr>
      <w:r>
        <w:rPr>
          <w:rFonts w:ascii="宋体" w:hAnsi="宋体"/>
          <w:b/>
          <w:sz w:val="28"/>
          <w:szCs w:val="30"/>
        </w:rPr>
      </w:r>
      <w:r/>
    </w:p>
    <w:p>
      <w:pPr>
        <w:ind w:right="1560" w:firstLine="624"/>
        <w:jc w:val="right"/>
        <w:spacing w:line="588" w:lineRule="exact"/>
        <w:tabs>
          <w:tab w:val="left" w:pos="4860" w:leader="none"/>
        </w:tabs>
        <w:rPr>
          <w:rFonts w:ascii="宋体" w:hAnsi="宋体"/>
          <w:sz w:val="24"/>
          <w:szCs w:val="21"/>
        </w:rPr>
      </w:pPr>
      <w:r>
        <w:rPr>
          <w:rFonts w:hint="eastAsia" w:ascii="宋体" w:hAnsi="宋体"/>
          <w:sz w:val="24"/>
          <w:szCs w:val="21"/>
        </w:rPr>
        <w:t xml:space="preserve">供应商全称（加盖CA电子公章）：</w:t>
      </w:r>
      <w:r/>
    </w:p>
    <w:p>
      <w:pPr>
        <w:ind w:right="1560" w:firstLine="480"/>
        <w:jc w:val="right"/>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pStyle w:val="731"/>
        <w:ind w:left="420" w:firstLine="640"/>
        <w:rPr>
          <w:rFonts w:ascii="宋体" w:hAnsi="宋体"/>
          <w:sz w:val="32"/>
          <w:szCs w:val="32"/>
          <w:lang w:val="zh-CN"/>
        </w:rPr>
      </w:pPr>
      <w:r>
        <w:rPr>
          <w:rFonts w:ascii="宋体" w:hAnsi="宋体"/>
          <w:sz w:val="32"/>
          <w:szCs w:val="32"/>
          <w:lang w:val="zh-CN"/>
        </w:rPr>
      </w:r>
      <w:r/>
    </w:p>
    <w:p>
      <w:pPr>
        <w:pStyle w:val="731"/>
        <w:ind w:left="420"/>
        <w:rPr>
          <w:lang w:val="zh-CN"/>
        </w:rPr>
      </w:pPr>
      <w:r>
        <w:rPr>
          <w:lang w:val="zh-CN"/>
        </w:rPr>
      </w:r>
      <w:r/>
    </w:p>
    <w:p>
      <w:pPr>
        <w:pStyle w:val="731"/>
        <w:ind w:left="420"/>
        <w:rPr>
          <w:lang w:val="zh-CN"/>
        </w:rPr>
      </w:pPr>
      <w:r>
        <w:rPr>
          <w:lang w:val="zh-CN"/>
        </w:rPr>
      </w:r>
      <w:r/>
    </w:p>
    <w:p>
      <w:pPr>
        <w:pStyle w:val="731"/>
        <w:ind w:left="420"/>
        <w:rPr>
          <w:lang w:val="zh-CN"/>
        </w:rPr>
      </w:pPr>
      <w:r>
        <w:rPr>
          <w:lang w:val="zh-CN"/>
        </w:rPr>
      </w:r>
      <w:r/>
    </w:p>
    <w:p>
      <w:pPr>
        <w:pStyle w:val="731"/>
        <w:ind w:left="420" w:firstLine="480"/>
        <w:jc w:val="center"/>
        <w:rPr>
          <w:sz w:val="24"/>
          <w:szCs w:val="21"/>
          <w:lang w:val="zh-CN"/>
        </w:rPr>
      </w:pPr>
      <w:r>
        <w:rPr>
          <w:rFonts w:hint="eastAsia"/>
          <w:sz w:val="24"/>
          <w:szCs w:val="21"/>
          <w:lang w:val="zh-CN"/>
        </w:rPr>
        <w:t xml:space="preserve">（二）</w:t>
      </w:r>
      <w:r/>
    </w:p>
    <w:p>
      <w:pPr>
        <w:jc w:val="center"/>
        <w:rPr>
          <w:rFonts w:ascii="宋体" w:hAnsi="宋体"/>
          <w:bCs/>
          <w:sz w:val="24"/>
          <w:lang w:val="zh-CN"/>
        </w:rPr>
      </w:pPr>
      <w:r>
        <w:rPr>
          <w:rFonts w:hint="eastAsia" w:ascii="宋体" w:hAnsi="宋体"/>
          <w:bCs/>
          <w:sz w:val="24"/>
          <w:lang w:val="zh-CN"/>
        </w:rPr>
        <w:t xml:space="preserve">合同或通知书原件彩色扫描件</w:t>
      </w:r>
      <w:r/>
    </w:p>
    <w:p>
      <w:pPr>
        <w:jc w:val="center"/>
        <w:rPr>
          <w:rFonts w:ascii="宋体" w:hAnsi="宋体"/>
          <w:b/>
          <w:sz w:val="32"/>
          <w:szCs w:val="32"/>
          <w:lang w:val="zh-CN"/>
        </w:rPr>
      </w:pPr>
      <w:r>
        <w:rPr>
          <w:rFonts w:ascii="宋体" w:hAnsi="宋体"/>
          <w:b/>
          <w:sz w:val="32"/>
          <w:szCs w:val="32"/>
          <w:lang w:val="zh-CN"/>
        </w:rPr>
      </w:r>
      <w:r/>
    </w:p>
    <w:p>
      <w:pPr>
        <w:spacing w:line="480" w:lineRule="auto"/>
        <w:rPr>
          <w:rFonts w:ascii="仿宋_GB2312" w:hAnsi="Arial"/>
          <w:sz w:val="30"/>
          <w:szCs w:val="21"/>
        </w:rPr>
      </w:pPr>
      <w:r>
        <w:rPr>
          <w:rFonts w:ascii="仿宋_GB2312" w:hAnsi="Arial"/>
          <w:sz w:val="30"/>
          <w:szCs w:val="21"/>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both"/>
        <w:rPr>
          <w:rFonts w:ascii="黑体" w:hAnsi="黑体" w:eastAsia="黑体"/>
          <w:b/>
          <w:sz w:val="32"/>
          <w:szCs w:val="32"/>
        </w:rPr>
      </w:pPr>
      <w:r>
        <w:rPr>
          <w:rFonts w:ascii="黑体" w:hAnsi="黑体" w:eastAsia="黑体"/>
          <w:b/>
          <w:sz w:val="32"/>
          <w:szCs w:val="32"/>
        </w:rPr>
      </w:r>
      <w:r/>
    </w:p>
    <w:p>
      <w:pPr>
        <w:pStyle w:val="708"/>
      </w:pPr>
      <w:r/>
      <w:r/>
    </w:p>
    <w:p>
      <w:pPr>
        <w:numPr>
          <w:ilvl w:val="0"/>
          <w:numId w:val="8"/>
        </w:numPr>
        <w:jc w:val="center"/>
        <w:rPr>
          <w:rFonts w:hint="eastAsia" w:ascii="黑体" w:hAnsi="黑体" w:eastAsia="黑体"/>
          <w:b/>
          <w:sz w:val="32"/>
          <w:szCs w:val="32"/>
          <w:lang w:eastAsia="zh-CN"/>
        </w:rPr>
      </w:pPr>
      <w:r>
        <w:rPr>
          <w:rFonts w:hint="eastAsia" w:ascii="黑体" w:hAnsi="黑体" w:eastAsia="黑体"/>
          <w:b/>
          <w:sz w:val="32"/>
          <w:szCs w:val="32"/>
          <w:lang w:eastAsia="zh-CN"/>
        </w:rPr>
        <w:t xml:space="preserve">方案</w:t>
      </w:r>
      <w:r/>
    </w:p>
    <w:p>
      <w:pPr>
        <w:jc w:val="center"/>
        <w:spacing w:line="280" w:lineRule="exact"/>
        <w:widowControl/>
        <w:rPr>
          <w:rFonts w:hint="eastAsia"/>
          <w:lang w:eastAsia="zh-CN"/>
        </w:rPr>
      </w:pPr>
      <w:r>
        <w:rPr>
          <w:rFonts w:hint="eastAsia"/>
          <w:lang w:eastAsia="zh-CN"/>
        </w:rPr>
        <w:t xml:space="preserve">（保险方案、</w:t>
      </w:r>
      <w:r>
        <w:rPr>
          <w:rFonts w:hint="eastAsia" w:ascii="宋体" w:hAnsi="宋体" w:cs="宋体"/>
        </w:rPr>
        <w:t xml:space="preserve">服务团队</w:t>
      </w:r>
      <w:r>
        <w:rPr>
          <w:rFonts w:hint="eastAsia" w:ascii="宋体" w:hAnsi="宋体" w:cs="宋体"/>
          <w:lang w:eastAsia="zh-CN"/>
        </w:rPr>
        <w:t xml:space="preserve">、</w:t>
      </w:r>
      <w:r>
        <w:rPr>
          <w:rFonts w:hint="eastAsia" w:ascii="宋体" w:hAnsi="宋体" w:cs="宋体"/>
        </w:rPr>
        <w:t xml:space="preserve">宣传方案</w:t>
      </w:r>
      <w:r>
        <w:rPr>
          <w:rFonts w:hint="eastAsia" w:ascii="宋体" w:hAnsi="宋体" w:cs="宋体"/>
          <w:lang w:eastAsia="zh-CN"/>
        </w:rPr>
        <w:t xml:space="preserve">、</w:t>
      </w:r>
      <w:r>
        <w:rPr>
          <w:rFonts w:hint="eastAsia" w:ascii="宋体" w:hAnsi="宋体" w:cs="宋体"/>
        </w:rPr>
        <w:t xml:space="preserve">理赔方案</w:t>
      </w:r>
      <w:r>
        <w:rPr>
          <w:rFonts w:hint="eastAsia" w:ascii="宋体" w:hAnsi="宋体" w:cs="宋体"/>
          <w:lang w:eastAsia="zh-CN"/>
        </w:rPr>
        <w:t xml:space="preserve">、</w:t>
      </w:r>
      <w:r>
        <w:rPr>
          <w:rFonts w:hint="eastAsia" w:ascii="宋体" w:hAnsi="宋体" w:cs="宋体"/>
        </w:rPr>
        <w:t xml:space="preserve">保险培训方案</w:t>
      </w:r>
      <w:r>
        <w:rPr>
          <w:rFonts w:hint="eastAsia"/>
          <w:lang w:eastAsia="zh-CN"/>
        </w:rPr>
        <w:t xml:space="preserve">）</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宋体" w:hAnsi="宋体" w:cs="宋体"/>
          <w:b/>
          <w:sz w:val="32"/>
          <w:szCs w:val="32"/>
        </w:rPr>
      </w:pPr>
      <w:r>
        <w:rPr>
          <w:rFonts w:hint="eastAsia" w:ascii="黑体" w:hAnsi="黑体" w:eastAsia="黑体"/>
          <w:b/>
          <w:sz w:val="32"/>
          <w:szCs w:val="32"/>
        </w:rPr>
        <w:t xml:space="preserve">十</w:t>
      </w:r>
      <w:r>
        <w:rPr>
          <w:rFonts w:hint="eastAsia" w:ascii="黑体" w:hAnsi="黑体" w:eastAsia="黑体"/>
          <w:b/>
          <w:sz w:val="32"/>
          <w:szCs w:val="32"/>
          <w:lang w:eastAsia="zh-CN"/>
        </w:rPr>
        <w:t xml:space="preserve">四</w:t>
      </w:r>
      <w:r>
        <w:rPr>
          <w:rFonts w:hint="eastAsia" w:ascii="黑体" w:hAnsi="黑体" w:eastAsia="黑体"/>
          <w:b/>
          <w:sz w:val="32"/>
          <w:szCs w:val="32"/>
        </w:rPr>
        <w:t xml:space="preserve">、</w:t>
      </w:r>
      <w:r>
        <w:rPr>
          <w:rFonts w:hint="eastAsia" w:ascii="宋体" w:hAnsi="宋体" w:cs="宋体"/>
          <w:b/>
          <w:sz w:val="32"/>
          <w:szCs w:val="32"/>
        </w:rPr>
        <w:t xml:space="preserve">响水县政府采购事前信用承诺书</w:t>
      </w:r>
      <w:r/>
    </w:p>
    <w:p>
      <w:pPr>
        <w:ind w:firstLine="480"/>
        <w:spacing w:line="360" w:lineRule="auto"/>
        <w:widowControl/>
        <w:rPr>
          <w:rFonts w:ascii="宋体" w:hAnsi="宋体" w:cs="宋体"/>
          <w:sz w:val="24"/>
        </w:rPr>
      </w:pPr>
      <w:r>
        <w:rPr>
          <w:rFonts w:hint="eastAsia" w:ascii="宋体" w:hAnsi="宋体" w:cs="宋体"/>
          <w:sz w:val="24"/>
        </w:rPr>
        <w:t xml:space="preserve">为营造公开、公平、公正、诚实守信的政府采购交易环境，树立诚信守法的供应商形象，本人代表本单位作出以下承诺：</w:t>
      </w:r>
      <w:r/>
    </w:p>
    <w:p>
      <w:pPr>
        <w:ind w:firstLine="480"/>
        <w:spacing w:line="360" w:lineRule="auto"/>
        <w:widowControl/>
        <w:rPr>
          <w:rFonts w:ascii="宋体" w:hAnsi="宋体" w:cs="宋体"/>
          <w:sz w:val="24"/>
        </w:rPr>
      </w:pP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 修改、虚假成份，并对所提供资料的真实性负责；</w:t>
      </w:r>
      <w:r/>
    </w:p>
    <w:p>
      <w:pPr>
        <w:ind w:firstLine="480"/>
        <w:spacing w:line="360" w:lineRule="auto"/>
        <w:widowControl/>
        <w:rPr>
          <w:rFonts w:ascii="宋体" w:hAnsi="宋体" w:cs="宋体"/>
          <w:sz w:val="24"/>
        </w:rPr>
      </w:pPr>
      <w:r>
        <w:rPr>
          <w:rFonts w:hint="eastAsia" w:ascii="宋体" w:hAnsi="宋体" w:cs="宋体"/>
          <w:sz w:val="24"/>
        </w:rPr>
        <w:t xml:space="preserve">（二）本单位无涉及政府采购活动的违法、违规不良记录，本单位及相关负责人无因存在重大隐患整改不力、发生有重大社会影响生产安全事故或其他严重违法违规行为而被列入失信联合惩戒的不良记录；</w:t>
      </w:r>
      <w:r/>
    </w:p>
    <w:p>
      <w:pPr>
        <w:ind w:firstLine="480"/>
        <w:spacing w:line="360" w:lineRule="auto"/>
        <w:widowControl/>
        <w:rPr>
          <w:rFonts w:ascii="宋体" w:hAnsi="宋体" w:cs="宋体"/>
          <w:sz w:val="24"/>
        </w:rPr>
      </w:pPr>
      <w:r>
        <w:rPr>
          <w:rFonts w:hint="eastAsia" w:ascii="宋体" w:hAnsi="宋体" w:cs="宋体"/>
          <w:sz w:val="24"/>
        </w:rPr>
        <w:t xml:space="preserve">（三）严格依照国家和省、市、县关于政府采购的法律、法规、规章、规范性文件参加政府采购投标活动，积极履行社会责任，促进廉政建设； </w:t>
      </w:r>
      <w:r/>
    </w:p>
    <w:p>
      <w:pPr>
        <w:ind w:firstLine="480"/>
        <w:spacing w:line="360" w:lineRule="auto"/>
        <w:widowControl/>
        <w:rPr>
          <w:rFonts w:ascii="宋体" w:hAnsi="宋体" w:cs="宋体"/>
          <w:sz w:val="24"/>
        </w:rPr>
      </w:pPr>
      <w:r>
        <w:rPr>
          <w:rFonts w:hint="eastAsia" w:ascii="宋体" w:hAnsi="宋体" w:cs="宋体"/>
          <w:sz w:val="24"/>
        </w:rPr>
        <w:t xml:space="preserve">（四）自我约束、自我管理，守合同、重信用，自觉维护政府采购交易的良好秩序，与参与本次政府采购活动的其他供应商不存在直接控股或管理关系，不参与围标串标、弄虚作假、骗取成交、干扰评标、违约毁约等行为；</w:t>
      </w:r>
      <w:r/>
    </w:p>
    <w:p>
      <w:pPr>
        <w:ind w:firstLine="480"/>
        <w:spacing w:line="360" w:lineRule="auto"/>
        <w:widowControl/>
        <w:rPr>
          <w:rFonts w:ascii="宋体" w:hAnsi="宋体" w:cs="宋体"/>
          <w:sz w:val="24"/>
        </w:rPr>
      </w:pPr>
      <w:r>
        <w:rPr>
          <w:rFonts w:hint="eastAsia" w:ascii="宋体" w:hAnsi="宋体" w:cs="宋体"/>
          <w:sz w:val="24"/>
        </w:rPr>
        <w:t xml:space="preserve">（五）自觉接受政府、行业组织、社会公众、新闻舆论的监督；</w:t>
      </w:r>
      <w:r/>
    </w:p>
    <w:p>
      <w:pPr>
        <w:ind w:firstLine="480"/>
        <w:spacing w:line="360" w:lineRule="auto"/>
        <w:widowControl/>
        <w:rPr>
          <w:rFonts w:ascii="宋体" w:hAnsi="宋体" w:cs="宋体"/>
          <w:sz w:val="24"/>
        </w:rPr>
      </w:pPr>
      <w:r>
        <w:rPr>
          <w:rFonts w:hint="eastAsia" w:ascii="宋体" w:hAnsi="宋体" w:cs="宋体"/>
          <w:sz w:val="24"/>
        </w:rPr>
        <w:t xml:space="preserve">（六）本单位自愿接受政府采购监督管理机构和有关行政监督部门的依法检查。如发生违法违规或不良失信行为，自愿接受政府采购监管机构和有关行政监督部门依法给予的行政处罚（处理），并依法承担相应责任；</w:t>
      </w:r>
      <w:r/>
    </w:p>
    <w:p>
      <w:pPr>
        <w:ind w:firstLine="480"/>
        <w:spacing w:line="360" w:lineRule="auto"/>
        <w:widowControl/>
        <w:rPr>
          <w:rFonts w:ascii="宋体" w:hAnsi="宋体" w:cs="宋体"/>
          <w:sz w:val="24"/>
        </w:rPr>
      </w:pPr>
      <w:r>
        <w:rPr>
          <w:rFonts w:hint="eastAsia" w:ascii="宋体" w:hAnsi="宋体" w:cs="宋体"/>
          <w:sz w:val="24"/>
        </w:rPr>
        <w:t xml:space="preserve">（七）本人已认真阅读上述承诺，并向本单位员工作了宣传教育。</w:t>
      </w:r>
      <w:r/>
    </w:p>
    <w:p>
      <w:pPr>
        <w:spacing w:line="360" w:lineRule="auto"/>
        <w:widowControl/>
        <w:rPr>
          <w:rFonts w:ascii="宋体" w:hAnsi="宋体" w:cs="宋体"/>
          <w:sz w:val="24"/>
        </w:rPr>
      </w:pPr>
      <w:r>
        <w:rPr>
          <w:rFonts w:ascii="宋体" w:hAnsi="宋体" w:cs="宋体"/>
          <w:sz w:val="24"/>
        </w:rPr>
      </w:r>
      <w:r/>
    </w:p>
    <w:p>
      <w:pPr>
        <w:jc w:val="left"/>
        <w:rPr>
          <w:rFonts w:ascii="宋体" w:hAnsi="宋体"/>
          <w:sz w:val="24"/>
          <w:szCs w:val="21"/>
        </w:rPr>
      </w:pPr>
      <w:r>
        <w:rPr>
          <w:rFonts w:hint="eastAsia" w:ascii="宋体" w:hAnsi="宋体"/>
          <w:sz w:val="24"/>
          <w:szCs w:val="21"/>
        </w:rPr>
        <w:t xml:space="preserve">法人签字或盖章：</w:t>
      </w:r>
      <w:r/>
    </w:p>
    <w:p>
      <w:pPr>
        <w:jc w:val="left"/>
        <w:spacing w:line="360" w:lineRule="atLeast"/>
        <w:shd w:val="clear" w:color="auto" w:fill="ffffff"/>
        <w:widowControl/>
        <w:rPr>
          <w:rFonts w:ascii="宋体" w:hAnsi="宋体"/>
          <w:sz w:val="28"/>
          <w:szCs w:val="28"/>
          <w:shd w:val="clear" w:color="auto" w:fill="ffffff"/>
        </w:rPr>
      </w:pPr>
      <w:r>
        <w:rPr>
          <w:rFonts w:hint="eastAsia" w:ascii="宋体" w:hAnsi="宋体"/>
          <w:sz w:val="24"/>
          <w:szCs w:val="21"/>
        </w:rPr>
        <w:t xml:space="preserve">供应商全称（加盖CA电子公章）</w:t>
      </w:r>
      <w:r>
        <w:rPr>
          <w:rFonts w:hint="eastAsia" w:ascii="宋体" w:hAnsi="宋体"/>
          <w:sz w:val="28"/>
          <w:szCs w:val="28"/>
          <w:shd w:val="clear" w:color="auto" w:fill="ffffff"/>
        </w:rPr>
        <w:t xml:space="preserve">：</w:t>
      </w:r>
      <w:r/>
    </w:p>
    <w:p>
      <w:pPr>
        <w:jc w:val="left"/>
        <w:spacing w:line="360" w:lineRule="atLeast"/>
        <w:shd w:val="clear" w:color="auto" w:fill="ffffff"/>
        <w:widowControl/>
        <w:rPr>
          <w:rFonts w:ascii="宋体"/>
          <w:sz w:val="28"/>
          <w:szCs w:val="28"/>
          <w:shd w:val="clear" w:color="auto" w:fill="ffffff"/>
        </w:rPr>
      </w:pPr>
      <w:r>
        <w:rPr>
          <w:rFonts w:hint="eastAsia" w:ascii="宋体" w:hAnsi="宋体"/>
          <w:sz w:val="28"/>
          <w:szCs w:val="28"/>
          <w:shd w:val="clear" w:color="auto" w:fill="ffffff"/>
        </w:rPr>
        <w:t xml:space="preserve">日期：</w:t>
      </w:r>
      <w:r/>
    </w:p>
    <w:p>
      <w:pPr>
        <w:jc w:val="center"/>
        <w:rPr>
          <w:rFonts w:ascii="宋体" w:hAnsi="宋体"/>
          <w:b/>
          <w:sz w:val="28"/>
          <w:szCs w:val="28"/>
          <w:shd w:val="clear" w:color="auto" w:fill="ffffff"/>
        </w:rPr>
      </w:pPr>
      <w:r>
        <w:rPr>
          <w:rFonts w:ascii="宋体" w:hAnsi="宋体"/>
          <w:b/>
          <w:sz w:val="28"/>
          <w:szCs w:val="28"/>
          <w:shd w:val="clear" w:color="auto" w:fill="ffffff"/>
        </w:rPr>
      </w:r>
      <w:r/>
    </w:p>
    <w:p>
      <w:pPr>
        <w:jc w:val="center"/>
        <w:rPr>
          <w:rFonts w:hint="eastAsia" w:ascii="黑体" w:hAnsi="Arial" w:eastAsia="黑体"/>
          <w:b/>
          <w:sz w:val="36"/>
          <w:szCs w:val="21"/>
        </w:rPr>
      </w:pPr>
      <w:r>
        <w:rPr>
          <w:rFonts w:hint="eastAsia" w:ascii="黑体" w:hAnsi="Arial" w:eastAsia="黑体"/>
          <w:b/>
          <w:sz w:val="36"/>
          <w:szCs w:val="21"/>
        </w:rPr>
      </w:r>
      <w:r/>
    </w:p>
    <w:p>
      <w:pPr>
        <w:rPr>
          <w:rFonts w:hint="eastAsia" w:ascii="黑体" w:hAnsi="Arial" w:eastAsia="黑体"/>
          <w:sz w:val="32"/>
          <w:szCs w:val="21"/>
        </w:rPr>
      </w:pPr>
      <w:r>
        <w:rPr>
          <w:rFonts w:hint="eastAsia" w:ascii="黑体" w:hAnsi="Arial" w:eastAsia="黑体"/>
          <w:sz w:val="32"/>
          <w:szCs w:val="21"/>
        </w:rPr>
      </w:r>
      <w:r/>
    </w:p>
    <w:p>
      <w:pPr>
        <w:rPr>
          <w:rFonts w:hint="eastAsia" w:ascii="黑体" w:hAnsi="Arial" w:eastAsia="黑体"/>
          <w:sz w:val="32"/>
          <w:szCs w:val="21"/>
        </w:rPr>
      </w:pPr>
      <w:r>
        <w:rPr>
          <w:rFonts w:hint="eastAsia" w:ascii="黑体" w:hAnsi="Arial" w:eastAsia="黑体"/>
          <w:sz w:val="32"/>
          <w:szCs w:val="21"/>
        </w:rPr>
      </w:r>
      <w:r/>
    </w:p>
    <w:p>
      <w:pPr>
        <w:rPr>
          <w:rFonts w:hint="eastAsia" w:ascii="黑体" w:hAnsi="Arial" w:eastAsia="黑体"/>
          <w:sz w:val="32"/>
          <w:szCs w:val="21"/>
        </w:rPr>
      </w:pPr>
      <w:r>
        <w:rPr>
          <w:rFonts w:hint="eastAsia" w:ascii="黑体" w:hAnsi="Arial" w:eastAsia="黑体"/>
          <w:sz w:val="32"/>
          <w:szCs w:val="21"/>
        </w:rPr>
      </w:r>
      <w:r/>
    </w:p>
    <w:p>
      <w:pPr>
        <w:rPr>
          <w:rFonts w:hint="eastAsia" w:ascii="黑体" w:hAnsi="Arial" w:eastAsia="黑体"/>
          <w:sz w:val="32"/>
          <w:szCs w:val="21"/>
        </w:rPr>
      </w:pPr>
      <w:r>
        <w:rPr>
          <w:rFonts w:hint="eastAsia" w:ascii="黑体" w:hAnsi="Arial" w:eastAsia="黑体"/>
          <w:sz w:val="32"/>
          <w:szCs w:val="21"/>
        </w:rPr>
      </w:r>
      <w:r/>
    </w:p>
    <w:p>
      <w:pPr>
        <w:rPr>
          <w:rFonts w:hint="eastAsia" w:ascii="黑体" w:hAnsi="Arial" w:eastAsia="黑体"/>
          <w:sz w:val="32"/>
          <w:szCs w:val="21"/>
        </w:rPr>
      </w:pPr>
      <w:r>
        <w:rPr>
          <w:rFonts w:hint="eastAsia" w:ascii="黑体" w:hAnsi="Arial" w:eastAsia="黑体"/>
          <w:sz w:val="32"/>
          <w:szCs w:val="21"/>
        </w:rPr>
      </w:r>
      <w:bookmarkEnd w:id="49"/>
      <w:r/>
      <w:bookmarkEnd w:id="50"/>
      <w:r/>
      <w:bookmarkEnd w:id="177"/>
      <w:r/>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sz w:val="24"/>
          <w:szCs w:val="24"/>
          <w:lang w:val="en-US" w:eastAsia="en-US"/>
        </w:rPr>
      </w:pPr>
      <w:r>
        <w:rPr>
          <w:rFonts w:hint="eastAsia"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imSun">
    <w:panose1 w:val="0201060003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911"/>
        <w:rFonts w:ascii="宋体" w:hAnsi="宋体"/>
      </w:rPr>
      <w:framePr w:wrap="around" w:vAnchor="text" w:hAnchor="margin" w:xAlign="center" w:y="1"/>
    </w:pPr>
    <w:r>
      <w:rPr>
        <w:rFonts w:ascii="宋体" w:hAnsi="宋体"/>
      </w:rPr>
      <w:fldChar w:fldCharType="begin"/>
    </w:r>
    <w:r>
      <w:rPr>
        <w:rStyle w:val="911"/>
        <w:rFonts w:ascii="宋体" w:hAnsi="宋体"/>
      </w:rPr>
      <w:instrText xml:space="preserve">PAGE  </w:instrText>
    </w:r>
    <w:r>
      <w:rPr>
        <w:rFonts w:ascii="宋体" w:hAnsi="宋体"/>
      </w:rPr>
      <w:fldChar w:fldCharType="separate"/>
    </w:r>
    <w:r>
      <w:rPr>
        <w:rStyle w:val="911"/>
        <w:rFonts w:ascii="宋体" w:hAnsi="宋体"/>
      </w:rPr>
      <w:t xml:space="preserve">３９</w:t>
    </w:r>
    <w:r>
      <w:rPr>
        <w:rFonts w:ascii="宋体" w:hAnsi="宋体"/>
      </w:rPr>
      <w:fldChar w:fldCharType="end"/>
    </w:r>
    <w:r/>
  </w:p>
  <w:p>
    <w:pPr>
      <w:pStyle w:val="98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911"/>
      </w:rPr>
      <w:framePr w:wrap="around" w:vAnchor="text" w:hAnchor="margin" w:xAlign="center" w:y="1"/>
    </w:pPr>
    <w:r>
      <w:fldChar w:fldCharType="begin"/>
    </w:r>
    <w:r>
      <w:rPr>
        <w:rStyle w:val="911"/>
      </w:rPr>
      <w:instrText xml:space="preserve">PAGE  </w:instrText>
    </w:r>
    <w:r>
      <w:fldChar w:fldCharType="separate"/>
    </w:r>
    <w:r>
      <w:rPr>
        <w:rStyle w:val="911"/>
      </w:rPr>
      <w:t xml:space="preserve">1</w:t>
    </w:r>
    <w:r>
      <w:fldChar w:fldCharType="end"/>
    </w:r>
    <w:r/>
  </w:p>
  <w:p>
    <w:pPr>
      <w:pStyle w:val="9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0"/>
      <w:isLgl w:val="false"/>
      <w:suff w:val="nothing"/>
      <w:lvlText w:val=""/>
      <w:lvlJc w:val="left"/>
      <w:pPr>
        <w:ind w:left="0" w:firstLine="0"/>
      </w:pPr>
      <w:rPr>
        <w:rFonts w:hint="eastAsia"/>
      </w:rPr>
    </w:lvl>
    <w:lvl w:ilvl="6">
      <w:start w:val="1"/>
      <w:numFmt w:val="decimal"/>
      <w:pStyle w:val="891"/>
      <w:isLgl w:val="false"/>
      <w:suff w:val="nothing"/>
      <w:lvlText w:val=""/>
      <w:lvlJc w:val="left"/>
      <w:pPr>
        <w:ind w:left="0" w:firstLine="0"/>
      </w:pPr>
      <w:rPr>
        <w:rFonts w:hint="eastAsia"/>
      </w:rPr>
    </w:lvl>
    <w:lvl w:ilvl="7">
      <w:start w:val="1"/>
      <w:numFmt w:val="decimal"/>
      <w:pStyle w:val="892"/>
      <w:isLgl w:val="false"/>
      <w:suff w:val="nothing"/>
      <w:lvlText w:val=""/>
      <w:lvlJc w:val="left"/>
      <w:pPr>
        <w:ind w:left="0" w:firstLine="0"/>
      </w:pPr>
      <w:rPr>
        <w:rFonts w:hint="eastAsia"/>
      </w:rPr>
    </w:lvl>
    <w:lvl w:ilvl="8">
      <w:start w:val="1"/>
      <w:numFmt w:val="decimal"/>
      <w:pStyle w:val="893"/>
      <w:isLgl w:val="false"/>
      <w:suff w:val="nothing"/>
      <w:lvlText w:val=""/>
      <w:lvlJc w:val="left"/>
      <w:pPr>
        <w:ind w:left="0" w:firstLine="0"/>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5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6"/>
  </w:num>
  <w:num w:numId="4">
    <w:abstractNumId w:val="3"/>
  </w:num>
  <w:num w:numId="5">
    <w:abstractNumId w:val="1"/>
  </w:num>
  <w:num w:numId="6">
    <w:abstractNumId w:val="7"/>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link w:val="911"/>
    <w:uiPriority w:val="0"/>
    <w:qFormat/>
    <w:pPr>
      <w:jc w:val="both"/>
      <w:widowControl w:val="off"/>
    </w:pPr>
    <w:rPr>
      <w:rFonts w:hint="default" w:ascii="Calibri" w:hAnsi="Calibri" w:eastAsia="宋体" w:cs="Times New Roman"/>
      <w:sz w:val="21"/>
      <w:szCs w:val="22"/>
      <w:lang w:val="en-US" w:eastAsia="zh-CN" w:bidi="ar-SA"/>
    </w:rPr>
  </w:style>
  <w:style w:type="paragraph" w:styleId="697">
    <w:name w:val="Heading 1"/>
    <w:basedOn w:val="696"/>
    <w:next w:val="696"/>
    <w:link w:val="736"/>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37"/>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710"/>
    <w:link w:val="738"/>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39"/>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40"/>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41"/>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43"/>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44"/>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Body Text Indent"/>
    <w:basedOn w:val="696"/>
    <w:next w:val="709"/>
    <w:uiPriority w:val="0"/>
    <w:unhideWhenUsed/>
    <w:qFormat/>
    <w:pPr>
      <w:ind w:left="420"/>
      <w:spacing w:after="120"/>
    </w:pPr>
  </w:style>
  <w:style w:type="paragraph" w:styleId="709">
    <w:name w:val="envelope return"/>
    <w:basedOn w:val="696"/>
    <w:uiPriority w:val="0"/>
    <w:qFormat/>
    <w:rPr>
      <w:rFonts w:ascii="Arial" w:hAnsi="Arial" w:eastAsia="Calibri"/>
    </w:rPr>
  </w:style>
  <w:style w:type="paragraph" w:styleId="710">
    <w:name w:val="Normal Indent"/>
    <w:basedOn w:val="696"/>
    <w:uiPriority w:val="0"/>
    <w:qFormat/>
    <w:pPr>
      <w:ind w:firstLine="420"/>
    </w:pPr>
    <w:rPr>
      <w:szCs w:val="21"/>
    </w:rPr>
  </w:style>
  <w:style w:type="paragraph" w:styleId="711">
    <w:name w:val="toc 7"/>
    <w:basedOn w:val="696"/>
    <w:next w:val="696"/>
    <w:uiPriority w:val="39"/>
    <w:unhideWhenUsed/>
    <w:qFormat/>
    <w:pPr>
      <w:ind w:left="1701" w:right="0" w:firstLine="0"/>
      <w:spacing w:after="57"/>
    </w:pPr>
  </w:style>
  <w:style w:type="paragraph" w:styleId="712">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3">
    <w:name w:val="annotation text"/>
    <w:basedOn w:val="696"/>
    <w:uiPriority w:val="0"/>
    <w:unhideWhenUsed/>
    <w:qFormat/>
    <w:pPr>
      <w:jc w:val="left"/>
    </w:pPr>
  </w:style>
  <w:style w:type="paragraph" w:styleId="714">
    <w:name w:val="toc 5"/>
    <w:basedOn w:val="696"/>
    <w:next w:val="696"/>
    <w:uiPriority w:val="39"/>
    <w:unhideWhenUsed/>
    <w:qFormat/>
    <w:pPr>
      <w:ind w:left="1134" w:right="0" w:firstLine="0"/>
      <w:spacing w:after="57"/>
    </w:pPr>
  </w:style>
  <w:style w:type="paragraph" w:styleId="715">
    <w:name w:val="toc 3"/>
    <w:basedOn w:val="696"/>
    <w:next w:val="696"/>
    <w:uiPriority w:val="39"/>
    <w:unhideWhenUsed/>
    <w:qFormat/>
    <w:pPr>
      <w:ind w:left="567" w:right="0" w:firstLine="0"/>
      <w:spacing w:after="57"/>
    </w:pPr>
  </w:style>
  <w:style w:type="paragraph" w:styleId="716">
    <w:name w:val="toc 8"/>
    <w:basedOn w:val="696"/>
    <w:next w:val="696"/>
    <w:uiPriority w:val="39"/>
    <w:unhideWhenUsed/>
    <w:qFormat/>
    <w:pPr>
      <w:ind w:left="1984" w:right="0" w:firstLine="0"/>
      <w:spacing w:after="57"/>
    </w:pPr>
  </w:style>
  <w:style w:type="paragraph" w:styleId="717">
    <w:name w:val="endnote text"/>
    <w:basedOn w:val="696"/>
    <w:link w:val="882"/>
    <w:uiPriority w:val="99"/>
    <w:semiHidden/>
    <w:unhideWhenUsed/>
    <w:pPr>
      <w:spacing w:after="0" w:line="240" w:lineRule="auto"/>
    </w:pPr>
    <w:rPr>
      <w:sz w:val="20"/>
    </w:rPr>
  </w:style>
  <w:style w:type="paragraph" w:styleId="718">
    <w:name w:val="Footer"/>
    <w:basedOn w:val="696"/>
    <w:link w:val="755"/>
    <w:uiPriority w:val="99"/>
    <w:unhideWhenUsed/>
    <w:qFormat/>
    <w:pPr>
      <w:spacing w:after="0" w:line="240" w:lineRule="auto"/>
      <w:tabs>
        <w:tab w:val="center" w:pos="7143" w:leader="none"/>
        <w:tab w:val="right" w:pos="14287" w:leader="none"/>
      </w:tabs>
    </w:pPr>
  </w:style>
  <w:style w:type="paragraph" w:styleId="719">
    <w:name w:val="Header"/>
    <w:basedOn w:val="696"/>
    <w:link w:val="753"/>
    <w:uiPriority w:val="99"/>
    <w:unhideWhenUsed/>
    <w:qFormat/>
    <w:pPr>
      <w:spacing w:after="0" w:line="240" w:lineRule="auto"/>
      <w:tabs>
        <w:tab w:val="center" w:pos="7143" w:leader="none"/>
        <w:tab w:val="right" w:pos="14287" w:leader="none"/>
      </w:tabs>
    </w:pPr>
  </w:style>
  <w:style w:type="paragraph" w:styleId="720">
    <w:name w:val="toc 1"/>
    <w:basedOn w:val="696"/>
    <w:next w:val="696"/>
    <w:uiPriority w:val="39"/>
    <w:unhideWhenUsed/>
    <w:qFormat/>
    <w:pPr>
      <w:ind w:left="0" w:right="0" w:firstLine="0"/>
      <w:spacing w:after="57"/>
    </w:pPr>
  </w:style>
  <w:style w:type="paragraph" w:styleId="721">
    <w:name w:val="toc 4"/>
    <w:basedOn w:val="696"/>
    <w:next w:val="696"/>
    <w:uiPriority w:val="39"/>
    <w:unhideWhenUsed/>
    <w:qFormat/>
    <w:pPr>
      <w:ind w:left="850" w:right="0" w:firstLine="0"/>
      <w:spacing w:after="57"/>
    </w:pPr>
  </w:style>
  <w:style w:type="paragraph" w:styleId="722">
    <w:name w:val="Subtitle"/>
    <w:basedOn w:val="696"/>
    <w:next w:val="696"/>
    <w:link w:val="748"/>
    <w:uiPriority w:val="11"/>
    <w:qFormat/>
    <w:pPr>
      <w:spacing w:before="200" w:after="200"/>
    </w:pPr>
    <w:rPr>
      <w:sz w:val="24"/>
      <w:szCs w:val="24"/>
    </w:rPr>
  </w:style>
  <w:style w:type="paragraph" w:styleId="723">
    <w:name w:val="footnote text"/>
    <w:basedOn w:val="696"/>
    <w:link w:val="881"/>
    <w:uiPriority w:val="99"/>
    <w:semiHidden/>
    <w:unhideWhenUsed/>
    <w:qFormat/>
    <w:pPr>
      <w:spacing w:after="40" w:line="240" w:lineRule="auto"/>
    </w:pPr>
    <w:rPr>
      <w:sz w:val="18"/>
    </w:rPr>
  </w:style>
  <w:style w:type="paragraph" w:styleId="724">
    <w:name w:val="toc 6"/>
    <w:basedOn w:val="696"/>
    <w:next w:val="696"/>
    <w:uiPriority w:val="39"/>
    <w:unhideWhenUsed/>
    <w:qFormat/>
    <w:pPr>
      <w:ind w:left="1417" w:right="0" w:firstLine="0"/>
      <w:spacing w:after="57"/>
    </w:pPr>
  </w:style>
  <w:style w:type="paragraph" w:styleId="725">
    <w:name w:val="table of figures"/>
    <w:basedOn w:val="696"/>
    <w:next w:val="696"/>
    <w:uiPriority w:val="99"/>
    <w:unhideWhenUsed/>
    <w:pPr>
      <w:spacing w:after="0" w:afterAutospacing="0"/>
    </w:pPr>
  </w:style>
  <w:style w:type="paragraph" w:styleId="726">
    <w:name w:val="toc 2"/>
    <w:basedOn w:val="696"/>
    <w:next w:val="696"/>
    <w:uiPriority w:val="39"/>
    <w:unhideWhenUsed/>
    <w:qFormat/>
    <w:pPr>
      <w:ind w:left="283" w:right="0" w:firstLine="0"/>
      <w:spacing w:after="57"/>
    </w:pPr>
  </w:style>
  <w:style w:type="paragraph" w:styleId="727">
    <w:name w:val="toc 9"/>
    <w:basedOn w:val="696"/>
    <w:next w:val="696"/>
    <w:uiPriority w:val="39"/>
    <w:unhideWhenUsed/>
    <w:qFormat/>
    <w:pPr>
      <w:ind w:left="2268" w:right="0" w:firstLine="0"/>
      <w:spacing w:after="57"/>
    </w:pPr>
  </w:style>
  <w:style w:type="paragraph" w:styleId="728">
    <w:name w:val="Normal (Web)"/>
    <w:basedOn w:val="696"/>
    <w:uiPriority w:val="99"/>
    <w:qFormat/>
    <w:pPr>
      <w:jc w:val="left"/>
      <w:spacing w:before="100" w:beforeAutospacing="1" w:after="100" w:afterAutospacing="1"/>
      <w:widowControl/>
    </w:pPr>
    <w:rPr>
      <w:rFonts w:ascii="宋体" w:hAnsi="宋体" w:cs="宋体"/>
      <w:sz w:val="24"/>
      <w:szCs w:val="24"/>
    </w:rPr>
  </w:style>
  <w:style w:type="paragraph" w:styleId="729">
    <w:name w:val="Title"/>
    <w:basedOn w:val="696"/>
    <w:next w:val="696"/>
    <w:link w:val="747"/>
    <w:uiPriority w:val="10"/>
    <w:qFormat/>
    <w:pPr>
      <w:contextualSpacing/>
      <w:spacing w:before="300" w:after="200"/>
    </w:pPr>
    <w:rPr>
      <w:sz w:val="48"/>
      <w:szCs w:val="48"/>
    </w:rPr>
  </w:style>
  <w:style w:type="paragraph" w:styleId="730">
    <w:name w:val="Body Text First Indent"/>
    <w:basedOn w:val="696"/>
    <w:uiPriority w:val="99"/>
    <w:unhideWhenUsed/>
    <w:qFormat/>
    <w:pPr>
      <w:ind w:firstLine="420"/>
      <w:spacing w:after="120"/>
    </w:pPr>
    <w:rPr>
      <w:rFonts w:ascii="Calibri" w:hAnsi="Calibri" w:eastAsia="宋体"/>
      <w:sz w:val="21"/>
      <w:szCs w:val="22"/>
    </w:rPr>
  </w:style>
  <w:style w:type="paragraph" w:styleId="731">
    <w:name w:val="Body Text First Indent 2"/>
    <w:basedOn w:val="708"/>
    <w:uiPriority w:val="99"/>
    <w:unhideWhenUsed/>
    <w:qFormat/>
    <w:pPr>
      <w:ind w:left="200" w:firstLine="420"/>
    </w:pPr>
  </w:style>
  <w:style w:type="table" w:styleId="7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footnote reference"/>
    <w:uiPriority w:val="99"/>
    <w:unhideWhenUsed/>
    <w:rPr>
      <w:vertAlign w:val="superscript"/>
    </w:rPr>
  </w:style>
  <w:style w:type="character" w:styleId="736" w:customStyle="1">
    <w:name w:val="Heading 1 Char"/>
    <w:link w:val="697"/>
    <w:uiPriority w:val="9"/>
    <w:qFormat/>
    <w:rPr>
      <w:rFonts w:ascii="Arial" w:hAnsi="Arial" w:eastAsia="Arial" w:cs="Arial"/>
      <w:sz w:val="40"/>
      <w:szCs w:val="40"/>
    </w:rPr>
  </w:style>
  <w:style w:type="character" w:styleId="737" w:customStyle="1">
    <w:name w:val="Heading 2 Char"/>
    <w:link w:val="698"/>
    <w:uiPriority w:val="9"/>
    <w:rPr>
      <w:rFonts w:ascii="Arial" w:hAnsi="Arial" w:eastAsia="Arial" w:cs="Arial"/>
      <w:sz w:val="34"/>
    </w:rPr>
  </w:style>
  <w:style w:type="character" w:styleId="738" w:customStyle="1">
    <w:name w:val="Heading 3 Char"/>
    <w:link w:val="699"/>
    <w:uiPriority w:val="9"/>
    <w:rPr>
      <w:rFonts w:ascii="Arial" w:hAnsi="Arial" w:eastAsia="Arial" w:cs="Arial"/>
      <w:sz w:val="30"/>
      <w:szCs w:val="30"/>
    </w:rPr>
  </w:style>
  <w:style w:type="character" w:styleId="739" w:customStyle="1">
    <w:name w:val="Heading 4 Char"/>
    <w:link w:val="700"/>
    <w:uiPriority w:val="9"/>
    <w:rPr>
      <w:rFonts w:ascii="Arial" w:hAnsi="Arial" w:eastAsia="Arial" w:cs="Arial"/>
      <w:b/>
      <w:bCs/>
      <w:sz w:val="26"/>
      <w:szCs w:val="26"/>
    </w:rPr>
  </w:style>
  <w:style w:type="character" w:styleId="740" w:customStyle="1">
    <w:name w:val="Heading 5 Char"/>
    <w:link w:val="701"/>
    <w:uiPriority w:val="9"/>
    <w:qFormat/>
    <w:rPr>
      <w:rFonts w:ascii="Arial" w:hAnsi="Arial" w:eastAsia="Arial" w:cs="Arial"/>
      <w:b/>
      <w:bCs/>
      <w:sz w:val="24"/>
      <w:szCs w:val="24"/>
    </w:rPr>
  </w:style>
  <w:style w:type="character" w:styleId="741" w:customStyle="1">
    <w:name w:val="Heading 6 Char"/>
    <w:link w:val="702"/>
    <w:uiPriority w:val="9"/>
    <w:qFormat/>
    <w:rPr>
      <w:rFonts w:ascii="Arial" w:hAnsi="Arial" w:eastAsia="Arial" w:cs="Arial"/>
      <w:b/>
      <w:bCs/>
      <w:sz w:val="22"/>
      <w:szCs w:val="22"/>
    </w:rPr>
  </w:style>
  <w:style w:type="character" w:styleId="742" w:customStyle="1">
    <w:name w:val="Heading 7 Char"/>
    <w:link w:val="703"/>
    <w:uiPriority w:val="9"/>
    <w:qFormat/>
    <w:rPr>
      <w:rFonts w:ascii="Arial" w:hAnsi="Arial" w:eastAsia="Arial" w:cs="Arial"/>
      <w:b/>
      <w:bCs/>
      <w:i/>
      <w:iCs/>
      <w:sz w:val="22"/>
      <w:szCs w:val="22"/>
    </w:rPr>
  </w:style>
  <w:style w:type="character" w:styleId="743" w:customStyle="1">
    <w:name w:val="Heading 8 Char"/>
    <w:link w:val="704"/>
    <w:uiPriority w:val="9"/>
    <w:qFormat/>
    <w:rPr>
      <w:rFonts w:ascii="Arial" w:hAnsi="Arial" w:eastAsia="Arial" w:cs="Arial"/>
      <w:i/>
      <w:iCs/>
      <w:sz w:val="22"/>
      <w:szCs w:val="22"/>
    </w:rPr>
  </w:style>
  <w:style w:type="character" w:styleId="744" w:customStyle="1">
    <w:name w:val="Heading 9 Char"/>
    <w:link w:val="705"/>
    <w:uiPriority w:val="9"/>
    <w:qFormat/>
    <w:rPr>
      <w:rFonts w:ascii="Arial" w:hAnsi="Arial" w:eastAsia="Arial" w:cs="Arial"/>
      <w:i/>
      <w:iCs/>
      <w:sz w:val="21"/>
      <w:szCs w:val="21"/>
    </w:rPr>
  </w:style>
  <w:style w:type="paragraph" w:styleId="745">
    <w:name w:val="List Paragraph"/>
    <w:basedOn w:val="696"/>
    <w:uiPriority w:val="34"/>
    <w:qFormat/>
    <w:pPr>
      <w:contextualSpacing/>
      <w:ind w:left="720"/>
    </w:pPr>
  </w:style>
  <w:style w:type="paragraph" w:styleId="746">
    <w:name w:val="No Spacing"/>
    <w:uiPriority w:val="1"/>
    <w:qFormat/>
    <w:pPr>
      <w:spacing w:before="0" w:after="0" w:line="240" w:lineRule="auto"/>
    </w:pPr>
    <w:rPr>
      <w:rFonts w:hint="default" w:ascii="Calibri" w:hAnsi="Calibri" w:eastAsia="宋体" w:cs="Times New Roman"/>
    </w:rPr>
  </w:style>
  <w:style w:type="character" w:styleId="747" w:customStyle="1">
    <w:name w:val="Title Char"/>
    <w:link w:val="729"/>
    <w:uiPriority w:val="10"/>
    <w:qFormat/>
    <w:rPr>
      <w:sz w:val="48"/>
      <w:szCs w:val="48"/>
    </w:rPr>
  </w:style>
  <w:style w:type="character" w:styleId="748" w:customStyle="1">
    <w:name w:val="Subtitle Char"/>
    <w:link w:val="722"/>
    <w:uiPriority w:val="11"/>
    <w:qFormat/>
    <w:rPr>
      <w:sz w:val="24"/>
      <w:szCs w:val="24"/>
    </w:rPr>
  </w:style>
  <w:style w:type="paragraph" w:styleId="749">
    <w:name w:val="Quote"/>
    <w:basedOn w:val="696"/>
    <w:next w:val="696"/>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96"/>
    <w:next w:val="696"/>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719"/>
    <w:uiPriority w:val="99"/>
    <w:qFormat/>
  </w:style>
  <w:style w:type="character" w:styleId="754" w:customStyle="1">
    <w:name w:val="Footer Char"/>
    <w:link w:val="718"/>
    <w:uiPriority w:val="99"/>
    <w:qFormat/>
  </w:style>
  <w:style w:type="character" w:styleId="755" w:customStyle="1">
    <w:name w:val="Caption Char"/>
    <w:link w:val="718"/>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3"/>
    <w:uiPriority w:val="99"/>
    <w:qFormat/>
    <w:rPr>
      <w:sz w:val="18"/>
    </w:rPr>
  </w:style>
  <w:style w:type="character" w:styleId="882" w:customStyle="1">
    <w:name w:val="Endnote Text Char"/>
    <w:link w:val="717"/>
    <w:uiPriority w:val="99"/>
    <w:qFormat/>
    <w:rPr>
      <w:sz w:val="20"/>
    </w:rPr>
  </w:style>
  <w:style w:type="paragraph" w:styleId="883" w:customStyle="1">
    <w:name w:val="TOC Heading"/>
    <w:uiPriority w:val="39"/>
    <w:unhideWhenUsed/>
    <w:rPr>
      <w:rFonts w:hint="default" w:ascii="Calibri" w:hAnsi="Calibri" w:eastAsia="宋体" w:cs="Times New Roman"/>
    </w:rPr>
  </w:style>
  <w:style w:type="paragraph" w:styleId="884" w:customStyle="1">
    <w:name w:val="标题 11"/>
    <w:basedOn w:val="696"/>
    <w:next w:val="696"/>
    <w:link w:val="896"/>
    <w:uiPriority w:val="0"/>
    <w:qFormat/>
    <w:pPr>
      <w:jc w:val="center"/>
      <w:keepNext/>
      <w:outlineLvl w:val="0"/>
    </w:pPr>
    <w:rPr>
      <w:rFonts w:ascii="楷体_GB2312" w:hAnsi="Times New Roman" w:eastAsia="楷体_GB2312" w:cs="Times New Roman"/>
      <w:sz w:val="28"/>
      <w:szCs w:val="28"/>
    </w:rPr>
  </w:style>
  <w:style w:type="paragraph" w:styleId="885" w:customStyle="1">
    <w:name w:val="标题 21"/>
    <w:basedOn w:val="696"/>
    <w:next w:val="886"/>
    <w:link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6" w:customStyle="1">
    <w:name w:val="正文缩进1"/>
    <w:basedOn w:val="696"/>
    <w:link w:val="907"/>
    <w:uiPriority w:val="0"/>
    <w:qFormat/>
    <w:pPr>
      <w:ind w:firstLine="420"/>
    </w:pPr>
    <w:rPr>
      <w:szCs w:val="21"/>
    </w:rPr>
  </w:style>
  <w:style w:type="paragraph" w:styleId="887" w:customStyle="1">
    <w:name w:val="标题 31"/>
    <w:basedOn w:val="696"/>
    <w:next w:val="886"/>
    <w:link w:val="89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8" w:customStyle="1">
    <w:name w:val="标题 41"/>
    <w:basedOn w:val="696"/>
    <w:next w:val="886"/>
    <w:link w:val="899"/>
    <w:uiPriority w:val="0"/>
    <w:qFormat/>
    <w:pPr>
      <w:keepLines/>
      <w:keepNext/>
      <w:spacing w:before="280" w:after="290" w:line="376" w:lineRule="auto"/>
      <w:outlineLvl w:val="3"/>
    </w:pPr>
    <w:rPr>
      <w:rFonts w:ascii="Arial" w:hAnsi="Arial" w:eastAsia="黑体" w:cs="Arial"/>
      <w:b/>
      <w:bCs/>
      <w:sz w:val="28"/>
      <w:szCs w:val="28"/>
    </w:rPr>
  </w:style>
  <w:style w:type="paragraph" w:styleId="889" w:customStyle="1">
    <w:name w:val="标题 51"/>
    <w:basedOn w:val="696"/>
    <w:next w:val="886"/>
    <w:link w:val="900"/>
    <w:uiPriority w:val="0"/>
    <w:qFormat/>
    <w:pPr>
      <w:keepNext/>
      <w:outlineLvl w:val="4"/>
    </w:pPr>
    <w:rPr>
      <w:rFonts w:ascii="宋体" w:hAnsi="Times New Roman" w:eastAsia="宋体" w:cs="Times New Roman"/>
      <w:color w:val="000000"/>
      <w:sz w:val="28"/>
      <w:szCs w:val="28"/>
    </w:rPr>
  </w:style>
  <w:style w:type="paragraph" w:styleId="890" w:customStyle="1">
    <w:name w:val="标题 61"/>
    <w:basedOn w:val="696"/>
    <w:next w:val="696"/>
    <w:link w:val="90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1" w:customStyle="1">
    <w:name w:val="标题 71"/>
    <w:basedOn w:val="696"/>
    <w:next w:val="696"/>
    <w:link w:val="90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2" w:customStyle="1">
    <w:name w:val="标题 81"/>
    <w:basedOn w:val="696"/>
    <w:next w:val="696"/>
    <w:link w:val="90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3" w:customStyle="1">
    <w:name w:val="标题 91"/>
    <w:basedOn w:val="696"/>
    <w:next w:val="696"/>
    <w:link w:val="90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4" w:customStyle="1">
    <w:name w:val="默认段落字体1"/>
    <w:link w:val="696"/>
    <w:uiPriority w:val="1"/>
    <w:semiHidden/>
    <w:unhideWhenUsed/>
    <w:qFormat/>
  </w:style>
  <w:style w:type="table" w:styleId="895" w:customStyle="1">
    <w:name w:val="普通表格1"/>
    <w:uiPriority w:val="99"/>
    <w:semiHidden/>
    <w:unhideWhenUsed/>
    <w:qFormat/>
    <w:tblPr/>
  </w:style>
  <w:style w:type="character" w:styleId="896" w:customStyle="1">
    <w:name w:val="标题 1 Char"/>
    <w:link w:val="884"/>
    <w:uiPriority w:val="0"/>
    <w:qFormat/>
    <w:rPr>
      <w:rFonts w:ascii="楷体_GB2312" w:hAnsi="Times New Roman" w:eastAsia="楷体_GB2312" w:cs="Times New Roman"/>
      <w:sz w:val="28"/>
      <w:szCs w:val="28"/>
    </w:rPr>
  </w:style>
  <w:style w:type="character" w:styleId="897" w:customStyle="1">
    <w:name w:val="标题 2 Char"/>
    <w:link w:val="885"/>
    <w:uiPriority w:val="0"/>
    <w:qFormat/>
    <w:rPr>
      <w:rFonts w:ascii="Arial" w:hAnsi="Arial" w:eastAsia="幼圆" w:cs="Arial"/>
      <w:b/>
      <w:bCs/>
      <w:sz w:val="44"/>
      <w:szCs w:val="44"/>
    </w:rPr>
  </w:style>
  <w:style w:type="character" w:styleId="898" w:customStyle="1">
    <w:name w:val="标题 3 Char"/>
    <w:link w:val="887"/>
    <w:uiPriority w:val="0"/>
    <w:qFormat/>
    <w:rPr>
      <w:rFonts w:ascii="Times New Roman" w:hAnsi="Times New Roman" w:eastAsia="宋体" w:cs="Times New Roman"/>
      <w:b/>
      <w:bCs/>
      <w:sz w:val="32"/>
      <w:szCs w:val="32"/>
    </w:rPr>
  </w:style>
  <w:style w:type="character" w:styleId="899" w:customStyle="1">
    <w:name w:val="标题 4 Char"/>
    <w:link w:val="888"/>
    <w:uiPriority w:val="0"/>
    <w:qFormat/>
    <w:rPr>
      <w:rFonts w:ascii="Arial" w:hAnsi="Arial" w:eastAsia="黑体" w:cs="Arial"/>
      <w:b/>
      <w:bCs/>
      <w:sz w:val="28"/>
      <w:szCs w:val="28"/>
    </w:rPr>
  </w:style>
  <w:style w:type="character" w:styleId="900" w:customStyle="1">
    <w:name w:val="标题 5 Char"/>
    <w:link w:val="889"/>
    <w:uiPriority w:val="0"/>
    <w:qFormat/>
    <w:rPr>
      <w:rFonts w:ascii="宋体" w:hAnsi="Times New Roman" w:eastAsia="宋体" w:cs="Times New Roman"/>
      <w:color w:val="000000"/>
      <w:sz w:val="28"/>
      <w:szCs w:val="28"/>
    </w:rPr>
  </w:style>
  <w:style w:type="character" w:styleId="901" w:customStyle="1">
    <w:name w:val="标题 6 Char"/>
    <w:link w:val="890"/>
    <w:uiPriority w:val="0"/>
    <w:qFormat/>
    <w:rPr>
      <w:rFonts w:ascii="Arial" w:hAnsi="Arial" w:eastAsia="黑体" w:cs="Times New Roman"/>
      <w:b/>
      <w:bCs/>
      <w:sz w:val="24"/>
      <w:szCs w:val="24"/>
    </w:rPr>
  </w:style>
  <w:style w:type="character" w:styleId="902" w:customStyle="1">
    <w:name w:val="标题 7 Char"/>
    <w:link w:val="891"/>
    <w:uiPriority w:val="0"/>
    <w:qFormat/>
    <w:rPr>
      <w:rFonts w:ascii="Times New Roman" w:hAnsi="Times New Roman" w:eastAsia="宋体" w:cs="Times New Roman"/>
      <w:b/>
      <w:bCs/>
      <w:sz w:val="24"/>
      <w:szCs w:val="24"/>
    </w:rPr>
  </w:style>
  <w:style w:type="character" w:styleId="903" w:customStyle="1">
    <w:name w:val="标题 8 Char"/>
    <w:link w:val="892"/>
    <w:uiPriority w:val="0"/>
    <w:qFormat/>
    <w:rPr>
      <w:rFonts w:ascii="Arial" w:hAnsi="Arial" w:eastAsia="黑体" w:cs="Times New Roman"/>
      <w:sz w:val="24"/>
      <w:szCs w:val="24"/>
    </w:rPr>
  </w:style>
  <w:style w:type="character" w:styleId="904" w:customStyle="1">
    <w:name w:val="标题 9 Char"/>
    <w:link w:val="893"/>
    <w:uiPriority w:val="0"/>
    <w:qFormat/>
    <w:rPr>
      <w:rFonts w:ascii="Arial" w:hAnsi="Arial" w:eastAsia="黑体" w:cs="Times New Roman"/>
      <w:szCs w:val="21"/>
    </w:rPr>
  </w:style>
  <w:style w:type="character" w:styleId="905" w:customStyle="1">
    <w:name w:val="访问过的超链接"/>
    <w:link w:val="696"/>
    <w:uiPriority w:val="0"/>
    <w:qFormat/>
    <w:rPr>
      <w:color w:val="800080"/>
      <w:u w:val="single"/>
    </w:rPr>
  </w:style>
  <w:style w:type="character" w:styleId="906" w:customStyle="1">
    <w:name w:val="font5 Char"/>
    <w:link w:val="696"/>
    <w:uiPriority w:val="0"/>
    <w:qFormat/>
    <w:rPr>
      <w:rFonts w:ascii="宋体" w:hAnsi="宋体" w:eastAsia="宋体"/>
      <w:sz w:val="28"/>
      <w:szCs w:val="28"/>
      <w:lang w:val="en-US" w:eastAsia="zh-CN" w:bidi="ar-SA"/>
    </w:rPr>
  </w:style>
  <w:style w:type="character" w:styleId="907" w:customStyle="1">
    <w:name w:val="正文缩进 Char"/>
    <w:link w:val="886"/>
    <w:uiPriority w:val="0"/>
    <w:qFormat/>
    <w:rPr>
      <w:szCs w:val="21"/>
    </w:rPr>
  </w:style>
  <w:style w:type="character" w:styleId="908" w:customStyle="1">
    <w:name w:val="批注引用1"/>
    <w:link w:val="696"/>
    <w:uiPriority w:val="0"/>
    <w:semiHidden/>
    <w:qFormat/>
    <w:rPr>
      <w:sz w:val="21"/>
      <w:szCs w:val="21"/>
    </w:rPr>
  </w:style>
  <w:style w:type="character" w:styleId="909" w:customStyle="1">
    <w:name w:val="要点1"/>
    <w:link w:val="696"/>
    <w:uiPriority w:val="0"/>
    <w:qFormat/>
    <w:rPr>
      <w:b/>
      <w:bCs/>
    </w:rPr>
  </w:style>
  <w:style w:type="character" w:styleId="910" w:customStyle="1">
    <w:name w:val="超链接1"/>
    <w:link w:val="696"/>
    <w:uiPriority w:val="0"/>
    <w:qFormat/>
    <w:rPr>
      <w:color w:val="0000ff"/>
      <w:u w:val="single"/>
    </w:rPr>
  </w:style>
  <w:style w:type="character" w:styleId="911" w:customStyle="1">
    <w:name w:val="页码1"/>
    <w:link w:val="696"/>
    <w:uiPriority w:val="0"/>
    <w:qFormat/>
  </w:style>
  <w:style w:type="character" w:styleId="912" w:customStyle="1">
    <w:name w:val="二级目录 Char"/>
    <w:link w:val="913"/>
    <w:uiPriority w:val="0"/>
    <w:qFormat/>
    <w:rPr>
      <w:b/>
      <w:sz w:val="30"/>
      <w:szCs w:val="28"/>
    </w:rPr>
  </w:style>
  <w:style w:type="paragraph" w:styleId="913" w:customStyle="1">
    <w:name w:val="二级目录"/>
    <w:next w:val="696"/>
    <w:link w:val="912"/>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14" w:customStyle="1">
    <w:name w:val="列出段落 Char"/>
    <w:link w:val="915"/>
    <w:uiPriority w:val="0"/>
    <w:qFormat/>
    <w:rPr>
      <w:rFonts w:ascii="Calibri" w:hAnsi="Calibri"/>
      <w:sz w:val="24"/>
      <w:szCs w:val="24"/>
      <w:lang w:eastAsia="en-US" w:bidi="en-US"/>
    </w:rPr>
  </w:style>
  <w:style w:type="paragraph" w:styleId="915" w:customStyle="1">
    <w:name w:val="列出段落1"/>
    <w:basedOn w:val="696"/>
    <w:link w:val="914"/>
    <w:uiPriority w:val="0"/>
    <w:qFormat/>
    <w:pPr>
      <w:contextualSpacing/>
      <w:ind w:left="720"/>
      <w:jc w:val="left"/>
      <w:widowControl/>
    </w:pPr>
    <w:rPr>
      <w:rFonts w:ascii="Calibri" w:hAnsi="Calibri"/>
      <w:sz w:val="24"/>
      <w:szCs w:val="24"/>
      <w:lang w:eastAsia="en-US" w:bidi="en-US"/>
    </w:rPr>
  </w:style>
  <w:style w:type="paragraph" w:styleId="916" w:customStyle="1">
    <w:name w:val="Body Text(ch)"/>
    <w:basedOn w:val="696"/>
    <w:next w:val="917"/>
    <w:uiPriority w:val="0"/>
    <w:qFormat/>
    <w:pPr>
      <w:spacing w:after="120"/>
    </w:pPr>
    <w:rPr>
      <w:rFonts w:ascii="宋体" w:hAnsi="Arial" w:eastAsia="宋体" w:cs="Times New Roman"/>
      <w:bCs/>
      <w:iCs/>
      <w:szCs w:val="24"/>
    </w:rPr>
  </w:style>
  <w:style w:type="paragraph" w:styleId="917" w:customStyle="1">
    <w:name w:val="正文文本1"/>
    <w:basedOn w:val="696"/>
    <w:link w:val="922"/>
    <w:uiPriority w:val="0"/>
    <w:qFormat/>
    <w:rPr>
      <w:rFonts w:ascii="楷体_GB2312" w:hAnsi="Arial" w:eastAsia="楷体_GB2312" w:cs="Times New Roman"/>
      <w:sz w:val="28"/>
      <w:szCs w:val="28"/>
    </w:rPr>
  </w:style>
  <w:style w:type="paragraph" w:styleId="918" w:customStyle="1">
    <w:name w:val="目录 91"/>
    <w:basedOn w:val="696"/>
    <w:next w:val="696"/>
    <w:uiPriority w:val="0"/>
    <w:semiHidden/>
    <w:qFormat/>
    <w:pPr>
      <w:ind w:left="1680"/>
      <w:jc w:val="left"/>
    </w:pPr>
    <w:rPr>
      <w:rFonts w:ascii="Times New Roman" w:hAnsi="Times New Roman" w:eastAsia="宋体" w:cs="Times New Roman"/>
      <w:szCs w:val="21"/>
    </w:rPr>
  </w:style>
  <w:style w:type="paragraph" w:styleId="919" w:customStyle="1">
    <w:name w:val="xl27"/>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0" w:customStyle="1">
    <w:name w:val="正文文本缩进 21"/>
    <w:basedOn w:val="696"/>
    <w:link w:val="921"/>
    <w:uiPriority w:val="0"/>
    <w:qFormat/>
    <w:pPr>
      <w:ind w:left="630" w:firstLine="645"/>
    </w:pPr>
    <w:rPr>
      <w:rFonts w:ascii="Arial" w:hAnsi="Arial" w:eastAsia="仿宋_GB2312" w:cs="Arial"/>
      <w:sz w:val="32"/>
      <w:szCs w:val="32"/>
    </w:rPr>
  </w:style>
  <w:style w:type="character" w:styleId="921" w:customStyle="1">
    <w:name w:val="正文文本缩进 2 Char"/>
    <w:link w:val="920"/>
    <w:uiPriority w:val="0"/>
    <w:qFormat/>
    <w:rPr>
      <w:rFonts w:ascii="Arial" w:hAnsi="Arial" w:eastAsia="仿宋_GB2312" w:cs="Arial"/>
      <w:sz w:val="32"/>
      <w:szCs w:val="32"/>
    </w:rPr>
  </w:style>
  <w:style w:type="character" w:styleId="922" w:customStyle="1">
    <w:name w:val="正文文本 Char"/>
    <w:link w:val="917"/>
    <w:uiPriority w:val="0"/>
    <w:qFormat/>
    <w:rPr>
      <w:rFonts w:ascii="楷体_GB2312" w:hAnsi="Arial" w:eastAsia="楷体_GB2312" w:cs="Times New Roman"/>
      <w:sz w:val="28"/>
      <w:szCs w:val="28"/>
    </w:rPr>
  </w:style>
  <w:style w:type="paragraph" w:styleId="923" w:customStyle="1">
    <w:name w:val="图表目录1"/>
    <w:basedOn w:val="696"/>
    <w:next w:val="696"/>
    <w:uiPriority w:val="0"/>
    <w:semiHidden/>
    <w:qFormat/>
    <w:pPr>
      <w:ind w:left="840" w:hanging="420"/>
    </w:pPr>
    <w:rPr>
      <w:rFonts w:ascii="Times New Roman" w:hAnsi="Times New Roman" w:eastAsia="宋体" w:cs="Times New Roman"/>
      <w:szCs w:val="21"/>
    </w:rPr>
  </w:style>
  <w:style w:type="paragraph" w:styleId="924" w:customStyle="1">
    <w:name w:val="xl2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5" w:customStyle="1">
    <w:name w:val="Char"/>
    <w:basedOn w:val="696"/>
    <w:uiPriority w:val="0"/>
    <w:qFormat/>
    <w:pPr>
      <w:ind w:firstLine="200"/>
      <w:tabs>
        <w:tab w:val="left" w:pos="360" w:leader="none"/>
      </w:tabs>
    </w:pPr>
    <w:rPr>
      <w:rFonts w:ascii="Times New Roman" w:hAnsi="Times New Roman" w:eastAsia="宋体" w:cs="Times New Roman"/>
      <w:sz w:val="28"/>
      <w:szCs w:val="30"/>
    </w:rPr>
  </w:style>
  <w:style w:type="paragraph" w:styleId="926" w:customStyle="1">
    <w:name w:val=" Char"/>
    <w:basedOn w:val="927"/>
    <w:uiPriority w:val="0"/>
    <w:qFormat/>
    <w:rPr>
      <w:rFonts w:ascii="Tahoma" w:hAnsi="Tahoma"/>
      <w:sz w:val="24"/>
      <w:szCs w:val="24"/>
    </w:rPr>
  </w:style>
  <w:style w:type="paragraph" w:styleId="927" w:customStyle="1">
    <w:name w:val="文档结构图1"/>
    <w:basedOn w:val="696"/>
    <w:link w:val="951"/>
    <w:uiPriority w:val="0"/>
    <w:semiHidden/>
    <w:qFormat/>
    <w:pPr>
      <w:shd w:val="clear" w:color="auto" w:fill="000080"/>
    </w:pPr>
    <w:rPr>
      <w:rFonts w:ascii="Times New Roman" w:hAnsi="Times New Roman" w:eastAsia="宋体" w:cs="Times New Roman"/>
      <w:szCs w:val="21"/>
    </w:rPr>
  </w:style>
  <w:style w:type="paragraph" w:styleId="928" w:customStyle="1">
    <w:name w:val="批注文字1"/>
    <w:basedOn w:val="696"/>
    <w:link w:val="929"/>
    <w:uiPriority w:val="0"/>
    <w:semiHidden/>
    <w:unhideWhenUsed/>
    <w:qFormat/>
    <w:pPr>
      <w:jc w:val="left"/>
    </w:pPr>
  </w:style>
  <w:style w:type="character" w:styleId="929" w:customStyle="1">
    <w:name w:val="批注文字 Char"/>
    <w:basedOn w:val="894"/>
    <w:link w:val="928"/>
    <w:uiPriority w:val="99"/>
    <w:semiHidden/>
    <w:qFormat/>
  </w:style>
  <w:style w:type="paragraph" w:styleId="930" w:customStyle="1">
    <w:name w:val="批注主题1"/>
    <w:basedOn w:val="928"/>
    <w:next w:val="928"/>
    <w:link w:val="931"/>
    <w:uiPriority w:val="0"/>
    <w:semiHidden/>
    <w:qFormat/>
    <w:rPr>
      <w:rFonts w:ascii="Times New Roman" w:hAnsi="Times New Roman" w:eastAsia="宋体" w:cs="Times New Roman"/>
      <w:b/>
      <w:bCs/>
      <w:szCs w:val="21"/>
    </w:rPr>
  </w:style>
  <w:style w:type="character" w:styleId="931" w:customStyle="1">
    <w:name w:val="批注主题 Char"/>
    <w:link w:val="930"/>
    <w:uiPriority w:val="0"/>
    <w:semiHidden/>
    <w:qFormat/>
    <w:rPr>
      <w:rFonts w:ascii="Times New Roman" w:hAnsi="Times New Roman" w:eastAsia="宋体" w:cs="Times New Roman"/>
      <w:b/>
      <w:bCs/>
      <w:szCs w:val="21"/>
    </w:rPr>
  </w:style>
  <w:style w:type="paragraph" w:styleId="932" w:customStyle="1">
    <w:name w:val="索引 11"/>
    <w:basedOn w:val="696"/>
    <w:next w:val="696"/>
    <w:uiPriority w:val="0"/>
    <w:semiHidden/>
    <w:qFormat/>
    <w:pPr>
      <w:spacing w:line="240" w:lineRule="atLeast"/>
    </w:pPr>
    <w:rPr>
      <w:rFonts w:ascii="Times New Roman" w:hAnsi="Times New Roman" w:eastAsia="宋体" w:cs="Times New Roman"/>
      <w:b/>
      <w:bCs/>
      <w:szCs w:val="21"/>
    </w:rPr>
  </w:style>
  <w:style w:type="paragraph" w:styleId="933" w:customStyle="1">
    <w:name w:val="普通正文"/>
    <w:basedOn w:val="696"/>
    <w:uiPriority w:val="0"/>
    <w:qFormat/>
    <w:pPr>
      <w:ind w:firstLine="480"/>
      <w:jc w:val="left"/>
      <w:spacing w:before="120" w:after="120" w:line="360" w:lineRule="auto"/>
    </w:pPr>
    <w:rPr>
      <w:rFonts w:ascii="Arial" w:hAnsi="Arial" w:eastAsia="宋体" w:cs="Times New Roman"/>
      <w:sz w:val="24"/>
      <w:szCs w:val="24"/>
    </w:rPr>
  </w:style>
  <w:style w:type="paragraph" w:styleId="934" w:customStyle="1">
    <w:name w:val="table_lines"/>
    <w:basedOn w:val="696"/>
    <w:uiPriority w:val="0"/>
    <w:qFormat/>
    <w:pPr>
      <w:jc w:val="left"/>
      <w:widowControl/>
    </w:pPr>
    <w:rPr>
      <w:rFonts w:ascii="Times New Roman" w:hAnsi="Times New Roman" w:eastAsia="宋体" w:cs="Times New Roman"/>
      <w:sz w:val="20"/>
      <w:szCs w:val="20"/>
      <w:lang w:val="de-DE" w:eastAsia="de-DE"/>
    </w:rPr>
  </w:style>
  <w:style w:type="paragraph" w:styleId="93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6" w:customStyle="1">
    <w:name w:val="目录 31"/>
    <w:basedOn w:val="696"/>
    <w:next w:val="696"/>
    <w:uiPriority w:val="0"/>
    <w:semiHidden/>
    <w:qFormat/>
    <w:pPr>
      <w:ind w:left="420"/>
      <w:jc w:val="left"/>
    </w:pPr>
    <w:rPr>
      <w:rFonts w:ascii="Times New Roman" w:hAnsi="Times New Roman" w:eastAsia="宋体" w:cs="Times New Roman"/>
      <w:i/>
      <w:iCs/>
      <w:szCs w:val="24"/>
    </w:rPr>
  </w:style>
  <w:style w:type="paragraph" w:styleId="937" w:customStyle="1">
    <w:name w:val="正文文本缩进1"/>
    <w:basedOn w:val="696"/>
    <w:link w:val="938"/>
    <w:uiPriority w:val="0"/>
    <w:unhideWhenUsed/>
    <w:qFormat/>
    <w:pPr>
      <w:ind w:left="420"/>
      <w:spacing w:after="120"/>
    </w:pPr>
  </w:style>
  <w:style w:type="character" w:styleId="938" w:customStyle="1">
    <w:name w:val="正文文本缩进 Char"/>
    <w:basedOn w:val="894"/>
    <w:link w:val="937"/>
    <w:uiPriority w:val="99"/>
    <w:semiHidden/>
    <w:qFormat/>
  </w:style>
  <w:style w:type="paragraph" w:styleId="939" w:customStyle="1">
    <w:name w:val="正文首行缩进 21"/>
    <w:basedOn w:val="937"/>
    <w:link w:val="940"/>
    <w:uiPriority w:val="0"/>
    <w:qFormat/>
    <w:pPr>
      <w:ind w:left="0" w:firstLine="420"/>
      <w:spacing w:after="0" w:line="360" w:lineRule="auto"/>
    </w:pPr>
    <w:rPr>
      <w:rFonts w:ascii="宋体" w:hAnsi="宋体" w:eastAsia="宋体" w:cs="Times New Roman"/>
      <w:szCs w:val="20"/>
    </w:rPr>
  </w:style>
  <w:style w:type="character" w:styleId="940" w:customStyle="1">
    <w:name w:val="正文首行缩进 2 Char"/>
    <w:link w:val="939"/>
    <w:uiPriority w:val="0"/>
    <w:qFormat/>
    <w:rPr>
      <w:rFonts w:ascii="宋体" w:hAnsi="宋体" w:eastAsia="宋体" w:cs="Times New Roman"/>
      <w:szCs w:val="20"/>
    </w:rPr>
  </w:style>
  <w:style w:type="paragraph" w:styleId="941" w:customStyle="1">
    <w:name w:val="正文文本缩进 31"/>
    <w:basedOn w:val="696"/>
    <w:link w:val="942"/>
    <w:uiPriority w:val="0"/>
    <w:qFormat/>
    <w:pPr>
      <w:ind w:left="645" w:firstLine="645"/>
    </w:pPr>
    <w:rPr>
      <w:rFonts w:ascii="Arial" w:hAnsi="Arial" w:eastAsia="仿宋_GB2312" w:cs="Arial"/>
      <w:color w:val="ffff00"/>
      <w:sz w:val="32"/>
      <w:szCs w:val="32"/>
    </w:rPr>
  </w:style>
  <w:style w:type="character" w:styleId="942" w:customStyle="1">
    <w:name w:val="正文文本缩进 3 Char"/>
    <w:link w:val="941"/>
    <w:uiPriority w:val="0"/>
    <w:qFormat/>
    <w:rPr>
      <w:rFonts w:ascii="Arial" w:hAnsi="Arial" w:eastAsia="仿宋_GB2312" w:cs="Arial"/>
      <w:color w:val="ffff00"/>
      <w:sz w:val="32"/>
      <w:szCs w:val="32"/>
    </w:rPr>
  </w:style>
  <w:style w:type="paragraph" w:styleId="943" w:customStyle="1">
    <w:name w:val="目录 61"/>
    <w:basedOn w:val="696"/>
    <w:next w:val="696"/>
    <w:uiPriority w:val="0"/>
    <w:semiHidden/>
    <w:qFormat/>
    <w:pPr>
      <w:ind w:left="1050"/>
      <w:jc w:val="left"/>
    </w:pPr>
    <w:rPr>
      <w:rFonts w:ascii="Times New Roman" w:hAnsi="Times New Roman" w:eastAsia="宋体" w:cs="Times New Roman"/>
      <w:szCs w:val="21"/>
    </w:rPr>
  </w:style>
  <w:style w:type="paragraph" w:styleId="944" w:customStyle="1">
    <w:name w:val="font7"/>
    <w:basedOn w:val="69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5" w:customStyle="1">
    <w:name w:val=" Char Char Char Char"/>
    <w:basedOn w:val="927"/>
    <w:uiPriority w:val="0"/>
    <w:qFormat/>
    <w:pPr>
      <w:spacing w:line="360" w:lineRule="auto"/>
    </w:pPr>
    <w:rPr>
      <w:rFonts w:ascii="Tahoma" w:hAnsi="Tahoma"/>
      <w:sz w:val="24"/>
      <w:szCs w:val="24"/>
    </w:rPr>
  </w:style>
  <w:style w:type="paragraph" w:styleId="946" w:customStyle="1">
    <w:name w:val="正文文本 31"/>
    <w:basedOn w:val="696"/>
    <w:link w:val="947"/>
    <w:uiPriority w:val="0"/>
    <w:qFormat/>
    <w:rPr>
      <w:rFonts w:ascii="仿宋_GB2312" w:hAnsi="Arial" w:eastAsia="仿宋_GB2312" w:cs="Times New Roman"/>
      <w:sz w:val="32"/>
      <w:szCs w:val="32"/>
    </w:rPr>
  </w:style>
  <w:style w:type="character" w:styleId="947" w:customStyle="1">
    <w:name w:val="正文文本 3 Char"/>
    <w:link w:val="946"/>
    <w:uiPriority w:val="0"/>
    <w:qFormat/>
    <w:rPr>
      <w:rFonts w:ascii="仿宋_GB2312" w:hAnsi="Arial" w:eastAsia="仿宋_GB2312" w:cs="Times New Roman"/>
      <w:sz w:val="32"/>
      <w:szCs w:val="32"/>
    </w:rPr>
  </w:style>
  <w:style w:type="paragraph" w:styleId="948" w:customStyle="1">
    <w:name w:val="普通(网站)1"/>
    <w:basedOn w:val="696"/>
    <w:uiPriority w:val="99"/>
    <w:qFormat/>
    <w:pPr>
      <w:jc w:val="left"/>
      <w:spacing w:before="100" w:beforeAutospacing="1" w:after="100" w:afterAutospacing="1"/>
      <w:widowControl/>
    </w:pPr>
    <w:rPr>
      <w:rFonts w:ascii="宋体" w:hAnsi="宋体" w:eastAsia="宋体" w:cs="宋体"/>
      <w:sz w:val="24"/>
      <w:szCs w:val="24"/>
    </w:rPr>
  </w:style>
  <w:style w:type="paragraph" w:styleId="949" w:customStyle="1">
    <w:name w:val="目录 41"/>
    <w:basedOn w:val="696"/>
    <w:next w:val="696"/>
    <w:uiPriority w:val="0"/>
    <w:semiHidden/>
    <w:qFormat/>
    <w:pPr>
      <w:ind w:left="630"/>
      <w:jc w:val="left"/>
    </w:pPr>
    <w:rPr>
      <w:rFonts w:ascii="Times New Roman" w:hAnsi="Times New Roman" w:eastAsia="宋体" w:cs="Times New Roman"/>
      <w:szCs w:val="21"/>
    </w:rPr>
  </w:style>
  <w:style w:type="paragraph" w:styleId="950" w:customStyle="1">
    <w:name w:val="列出段落"/>
    <w:basedOn w:val="696"/>
    <w:uiPriority w:val="0"/>
    <w:qFormat/>
    <w:pPr>
      <w:contextualSpacing/>
      <w:ind w:left="720"/>
      <w:jc w:val="left"/>
      <w:widowControl/>
    </w:pPr>
    <w:rPr>
      <w:rFonts w:ascii="Calibri" w:hAnsi="Calibri" w:eastAsia="宋体" w:cs="Times New Roman"/>
      <w:sz w:val="24"/>
      <w:szCs w:val="24"/>
      <w:lang w:eastAsia="en-US" w:bidi="en-US"/>
    </w:rPr>
  </w:style>
  <w:style w:type="character" w:styleId="951" w:customStyle="1">
    <w:name w:val="文档结构图 Char"/>
    <w:link w:val="927"/>
    <w:uiPriority w:val="0"/>
    <w:semiHidden/>
    <w:qFormat/>
    <w:rPr>
      <w:rFonts w:ascii="Times New Roman" w:hAnsi="Times New Roman" w:eastAsia="宋体" w:cs="Times New Roman"/>
      <w:szCs w:val="21"/>
      <w:shd w:val="clear" w:color="auto" w:fill="000080"/>
    </w:rPr>
  </w:style>
  <w:style w:type="paragraph" w:styleId="952" w:customStyle="1">
    <w:name w:val="4"/>
    <w:basedOn w:val="696"/>
    <w:next w:val="941"/>
    <w:uiPriority w:val="0"/>
    <w:qFormat/>
    <w:pPr>
      <w:ind w:firstLine="420"/>
      <w:spacing w:line="360" w:lineRule="auto"/>
    </w:pPr>
    <w:rPr>
      <w:rFonts w:ascii="Times New Roman" w:hAnsi="Times New Roman" w:eastAsia="宋体" w:cs="Times New Roman"/>
      <w:color w:val="ff0000"/>
      <w:sz w:val="24"/>
      <w:szCs w:val="24"/>
    </w:rPr>
  </w:style>
  <w:style w:type="paragraph" w:styleId="953" w:customStyle="1">
    <w:name w:val="普通 (Web)"/>
    <w:basedOn w:val="696"/>
    <w:uiPriority w:val="0"/>
    <w:qFormat/>
    <w:pPr>
      <w:jc w:val="left"/>
      <w:spacing w:before="100" w:beforeAutospacing="1" w:after="100" w:afterAutospacing="1"/>
      <w:widowControl/>
    </w:pPr>
    <w:rPr>
      <w:rFonts w:ascii="宋体" w:hAnsi="宋体" w:eastAsia="宋体" w:cs="Times New Roman"/>
      <w:sz w:val="24"/>
      <w:szCs w:val="24"/>
    </w:rPr>
  </w:style>
  <w:style w:type="paragraph" w:styleId="954" w:customStyle="1">
    <w:name w:val=" Char Char Char Char Char Char Char Char Char Char"/>
    <w:basedOn w:val="696"/>
    <w:uiPriority w:val="0"/>
    <w:qFormat/>
    <w:pPr>
      <w:spacing w:line="360" w:lineRule="auto"/>
    </w:pPr>
    <w:rPr>
      <w:rFonts w:ascii="Times New Roman" w:hAnsi="Times New Roman" w:eastAsia="宋体" w:cs="Times New Roman"/>
      <w:sz w:val="24"/>
      <w:szCs w:val="20"/>
    </w:rPr>
  </w:style>
  <w:style w:type="paragraph" w:styleId="955" w:customStyle="1">
    <w:name w:val="列表 21"/>
    <w:basedOn w:val="696"/>
    <w:uiPriority w:val="0"/>
    <w:qFormat/>
    <w:pPr>
      <w:ind w:left="100" w:hanging="200"/>
    </w:pPr>
    <w:rPr>
      <w:rFonts w:ascii="Times New Roman" w:hAnsi="Times New Roman" w:eastAsia="宋体" w:cs="Times New Roman"/>
      <w:szCs w:val="21"/>
    </w:rPr>
  </w:style>
  <w:style w:type="paragraph" w:styleId="956" w:customStyle="1">
    <w:name w:val="正文首行缩进1"/>
    <w:basedOn w:val="696"/>
    <w:link w:val="957"/>
    <w:uiPriority w:val="0"/>
    <w:qFormat/>
    <w:pPr>
      <w:ind w:firstLine="200"/>
      <w:spacing w:line="360" w:lineRule="auto"/>
    </w:pPr>
    <w:rPr>
      <w:rFonts w:ascii="仿宋_GB2312" w:hAnsi="Times New Roman" w:eastAsia="仿宋_GB2312" w:cs="Times New Roman"/>
      <w:sz w:val="30"/>
      <w:szCs w:val="30"/>
    </w:rPr>
  </w:style>
  <w:style w:type="character" w:styleId="957" w:customStyle="1">
    <w:name w:val="正文首行缩进 Char"/>
    <w:link w:val="956"/>
    <w:uiPriority w:val="0"/>
    <w:qFormat/>
    <w:rPr>
      <w:rFonts w:ascii="仿宋_GB2312" w:hAnsi="Times New Roman" w:eastAsia="仿宋_GB2312" w:cs="Times New Roman"/>
      <w:sz w:val="30"/>
      <w:szCs w:val="30"/>
    </w:rPr>
  </w:style>
  <w:style w:type="paragraph" w:styleId="958" w:customStyle="1">
    <w:name w:val="样式1"/>
    <w:basedOn w:val="696"/>
    <w:uiPriority w:val="0"/>
    <w:qFormat/>
    <w:pPr>
      <w:numPr>
        <w:ilvl w:val="0"/>
        <w:numId w:val="3"/>
      </w:numPr>
    </w:pPr>
    <w:rPr>
      <w:rFonts w:ascii="宋体" w:hAnsi="宋体" w:eastAsia="宋体" w:cs="Times New Roman"/>
      <w:szCs w:val="21"/>
    </w:rPr>
  </w:style>
  <w:style w:type="paragraph" w:styleId="959" w:customStyle="1">
    <w:name w:val="font6"/>
    <w:basedOn w:val="69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0" w:customStyle="1">
    <w:name w:val="目录 51"/>
    <w:basedOn w:val="696"/>
    <w:next w:val="696"/>
    <w:uiPriority w:val="0"/>
    <w:semiHidden/>
    <w:qFormat/>
    <w:pPr>
      <w:ind w:left="840"/>
      <w:jc w:val="left"/>
    </w:pPr>
    <w:rPr>
      <w:rFonts w:ascii="Times New Roman" w:hAnsi="Times New Roman" w:eastAsia="宋体" w:cs="Times New Roman"/>
      <w:szCs w:val="21"/>
    </w:rPr>
  </w:style>
  <w:style w:type="paragraph" w:styleId="961" w:customStyle="1">
    <w:name w:val="目录 11"/>
    <w:basedOn w:val="696"/>
    <w:next w:val="69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2" w:customStyle="1">
    <w:name w:val="纯文本1"/>
    <w:basedOn w:val="696"/>
    <w:link w:val="963"/>
    <w:uiPriority w:val="0"/>
    <w:qFormat/>
    <w:rPr>
      <w:rFonts w:ascii="宋体" w:hAnsi="Courier New" w:eastAsia="宋体" w:cs="Courier New"/>
      <w:szCs w:val="21"/>
    </w:rPr>
  </w:style>
  <w:style w:type="character" w:styleId="963" w:customStyle="1">
    <w:name w:val="纯文本 Char"/>
    <w:link w:val="962"/>
    <w:uiPriority w:val="0"/>
    <w:qFormat/>
    <w:rPr>
      <w:rFonts w:ascii="宋体" w:hAnsi="Courier New" w:eastAsia="宋体" w:cs="Courier New"/>
      <w:szCs w:val="21"/>
    </w:rPr>
  </w:style>
  <w:style w:type="paragraph" w:styleId="964" w:customStyle="1">
    <w:name w:val="批注框文本1"/>
    <w:basedOn w:val="696"/>
    <w:link w:val="965"/>
    <w:uiPriority w:val="0"/>
    <w:semiHidden/>
    <w:qFormat/>
    <w:rPr>
      <w:rFonts w:ascii="Times New Roman" w:hAnsi="Times New Roman" w:eastAsia="宋体" w:cs="Times New Roman"/>
      <w:sz w:val="18"/>
      <w:szCs w:val="18"/>
    </w:rPr>
  </w:style>
  <w:style w:type="character" w:styleId="965" w:customStyle="1">
    <w:name w:val="批注框文本 Char"/>
    <w:link w:val="964"/>
    <w:uiPriority w:val="0"/>
    <w:semiHidden/>
    <w:qFormat/>
    <w:rPr>
      <w:rFonts w:ascii="Times New Roman" w:hAnsi="Times New Roman" w:eastAsia="宋体" w:cs="Times New Roman"/>
      <w:sz w:val="18"/>
      <w:szCs w:val="18"/>
    </w:rPr>
  </w:style>
  <w:style w:type="paragraph" w:styleId="966" w:customStyle="1">
    <w:name w:val="xl25"/>
    <w:basedOn w:val="6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7" w:customStyle="1">
    <w:name w:val="列表1"/>
    <w:basedOn w:val="696"/>
    <w:uiPriority w:val="0"/>
    <w:qFormat/>
    <w:pPr>
      <w:ind w:left="200" w:hanging="200"/>
    </w:pPr>
    <w:rPr>
      <w:rFonts w:ascii="Times New Roman" w:hAnsi="Times New Roman" w:eastAsia="宋体" w:cs="Times New Roman"/>
      <w:szCs w:val="21"/>
    </w:rPr>
  </w:style>
  <w:style w:type="paragraph" w:styleId="968" w:customStyle="1">
    <w:name w:val="图标"/>
    <w:basedOn w:val="696"/>
    <w:next w:val="69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9" w:customStyle="1">
    <w:name w:val="日期1"/>
    <w:basedOn w:val="696"/>
    <w:next w:val="696"/>
    <w:link w:val="970"/>
    <w:uiPriority w:val="0"/>
    <w:qFormat/>
    <w:rPr>
      <w:rFonts w:ascii="Times New Roman" w:hAnsi="Times New Roman" w:eastAsia="宋体" w:cs="Times New Roman"/>
      <w:sz w:val="24"/>
      <w:szCs w:val="24"/>
    </w:rPr>
  </w:style>
  <w:style w:type="character" w:styleId="970" w:customStyle="1">
    <w:name w:val="日期 Char"/>
    <w:link w:val="969"/>
    <w:uiPriority w:val="0"/>
    <w:qFormat/>
    <w:rPr>
      <w:rFonts w:ascii="Times New Roman" w:hAnsi="Times New Roman" w:eastAsia="宋体" w:cs="Times New Roman"/>
      <w:sz w:val="24"/>
      <w:szCs w:val="24"/>
    </w:rPr>
  </w:style>
  <w:style w:type="paragraph" w:styleId="971" w:customStyle="1">
    <w:name w:val="标题3"/>
    <w:basedOn w:val="696"/>
    <w:next w:val="696"/>
    <w:uiPriority w:val="0"/>
    <w:qFormat/>
    <w:pPr>
      <w:ind w:firstLine="624"/>
      <w:spacing w:line="590" w:lineRule="atLeast"/>
    </w:pPr>
    <w:rPr>
      <w:rFonts w:ascii="方正黑体_GBK" w:hAnsi="Times New Roman" w:eastAsia="方正黑体_GBK" w:cs="Times New Roman"/>
      <w:sz w:val="32"/>
      <w:szCs w:val="32"/>
    </w:rPr>
  </w:style>
  <w:style w:type="paragraph" w:styleId="972" w:customStyle="1">
    <w:name w:val="xl24"/>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customStyle="1">
    <w:name w:val="xl29"/>
    <w:basedOn w:val="69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customStyle="1">
    <w:name w:val="Char Char Char Char Char Char Char Char"/>
    <w:basedOn w:val="696"/>
    <w:uiPriority w:val="0"/>
    <w:qFormat/>
    <w:pPr>
      <w:jc w:val="left"/>
      <w:spacing w:after="160" w:line="240" w:lineRule="exact"/>
      <w:widowControl/>
    </w:pPr>
    <w:rPr>
      <w:rFonts w:ascii="Verdana" w:hAnsi="Verdana" w:eastAsia="宋体" w:cs="Times New Roman"/>
      <w:sz w:val="20"/>
      <w:szCs w:val="20"/>
      <w:lang w:eastAsia="en-US"/>
    </w:rPr>
  </w:style>
  <w:style w:type="paragraph" w:styleId="975" w:customStyle="1">
    <w:name w:val="正文文本 21"/>
    <w:basedOn w:val="696"/>
    <w:link w:val="976"/>
    <w:uiPriority w:val="0"/>
    <w:qFormat/>
    <w:pPr>
      <w:jc w:val="center"/>
      <w:widowControl/>
    </w:pPr>
    <w:rPr>
      <w:rFonts w:ascii="楷体_GB2312" w:hAnsi="Times New Roman" w:eastAsia="楷体_GB2312" w:cs="Times New Roman"/>
      <w:sz w:val="28"/>
      <w:szCs w:val="28"/>
    </w:rPr>
  </w:style>
  <w:style w:type="character" w:styleId="976" w:customStyle="1">
    <w:name w:val="正文文本 2 Char"/>
    <w:link w:val="975"/>
    <w:uiPriority w:val="0"/>
    <w:qFormat/>
    <w:rPr>
      <w:rFonts w:ascii="楷体_GB2312" w:hAnsi="Times New Roman" w:eastAsia="楷体_GB2312" w:cs="Times New Roman"/>
      <w:sz w:val="28"/>
      <w:szCs w:val="28"/>
    </w:rPr>
  </w:style>
  <w:style w:type="paragraph" w:styleId="977" w:customStyle="1">
    <w:name w:val="列表 31"/>
    <w:basedOn w:val="696"/>
    <w:uiPriority w:val="0"/>
    <w:qFormat/>
    <w:pPr>
      <w:ind w:left="100" w:hanging="200"/>
    </w:pPr>
    <w:rPr>
      <w:rFonts w:ascii="Times New Roman" w:hAnsi="Times New Roman" w:eastAsia="宋体" w:cs="Times New Roman"/>
      <w:szCs w:val="21"/>
    </w:rPr>
  </w:style>
  <w:style w:type="paragraph" w:styleId="978" w:customStyle="1">
    <w:name w:val="目录 71"/>
    <w:basedOn w:val="696"/>
    <w:next w:val="696"/>
    <w:uiPriority w:val="0"/>
    <w:semiHidden/>
    <w:qFormat/>
    <w:pPr>
      <w:ind w:left="1260"/>
      <w:jc w:val="left"/>
    </w:pPr>
    <w:rPr>
      <w:rFonts w:ascii="Times New Roman" w:hAnsi="Times New Roman" w:eastAsia="宋体" w:cs="Times New Roman"/>
      <w:szCs w:val="21"/>
    </w:rPr>
  </w:style>
  <w:style w:type="paragraph" w:styleId="979" w:customStyle="1">
    <w:name w:val="目录 21"/>
    <w:basedOn w:val="696"/>
    <w:next w:val="696"/>
    <w:uiPriority w:val="0"/>
    <w:semiHidden/>
    <w:qFormat/>
    <w:pPr>
      <w:ind w:left="210"/>
      <w:jc w:val="left"/>
    </w:pPr>
    <w:rPr>
      <w:rFonts w:ascii="Times New Roman" w:hAnsi="Times New Roman" w:eastAsia="宋体" w:cs="Times New Roman"/>
      <w:smallCaps/>
      <w:szCs w:val="24"/>
    </w:rPr>
  </w:style>
  <w:style w:type="paragraph" w:styleId="980" w:customStyle="1">
    <w:name w:val="xl2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1" w:customStyle="1">
    <w:name w:val="页眉1"/>
    <w:basedOn w:val="696"/>
    <w:link w:val="98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2" w:customStyle="1">
    <w:name w:val="页眉 Char"/>
    <w:link w:val="981"/>
    <w:uiPriority w:val="0"/>
    <w:qFormat/>
    <w:rPr>
      <w:rFonts w:ascii="Times New Roman" w:hAnsi="Times New Roman" w:eastAsia="宋体" w:cs="Times New Roman"/>
      <w:sz w:val="18"/>
      <w:szCs w:val="18"/>
    </w:rPr>
  </w:style>
  <w:style w:type="paragraph" w:styleId="983" w:customStyle="1">
    <w:name w:val="页脚1"/>
    <w:basedOn w:val="696"/>
    <w:link w:val="98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84" w:customStyle="1">
    <w:name w:val="页脚 Char"/>
    <w:link w:val="983"/>
    <w:uiPriority w:val="0"/>
    <w:qFormat/>
    <w:rPr>
      <w:rFonts w:ascii="Times New Roman" w:hAnsi="Times New Roman" w:eastAsia="宋体" w:cs="Times New Roman"/>
      <w:sz w:val="18"/>
      <w:szCs w:val="18"/>
    </w:rPr>
  </w:style>
  <w:style w:type="paragraph" w:styleId="985" w:customStyle="1">
    <w:name w:val=" Char Char Char Char Char Char Char Char"/>
    <w:basedOn w:val="696"/>
    <w:uiPriority w:val="0"/>
    <w:qFormat/>
    <w:pPr>
      <w:jc w:val="left"/>
      <w:spacing w:after="160" w:line="240" w:lineRule="exact"/>
      <w:widowControl/>
    </w:pPr>
    <w:rPr>
      <w:rFonts w:ascii="Verdana" w:hAnsi="Verdana" w:eastAsia="宋体" w:cs="Times New Roman"/>
      <w:sz w:val="20"/>
      <w:szCs w:val="20"/>
      <w:lang w:eastAsia="en-US"/>
    </w:rPr>
  </w:style>
  <w:style w:type="paragraph" w:styleId="986" w:customStyle="1">
    <w:name w:val="目录 81"/>
    <w:basedOn w:val="696"/>
    <w:next w:val="696"/>
    <w:uiPriority w:val="0"/>
    <w:semiHidden/>
    <w:qFormat/>
    <w:pPr>
      <w:ind w:left="1470"/>
      <w:jc w:val="left"/>
    </w:pPr>
    <w:rPr>
      <w:rFonts w:ascii="Times New Roman" w:hAnsi="Times New Roman" w:eastAsia="宋体" w:cs="Times New Roman"/>
      <w:szCs w:val="21"/>
    </w:rPr>
  </w:style>
  <w:style w:type="paragraph" w:styleId="987" w:customStyle="1">
    <w:name w:val="xl30"/>
    <w:basedOn w:val="69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8" w:customStyle="1">
    <w:name w:val="Char Char Char Char"/>
    <w:basedOn w:val="927"/>
    <w:uiPriority w:val="0"/>
    <w:qFormat/>
    <w:pPr>
      <w:spacing w:line="360" w:lineRule="auto"/>
    </w:pPr>
    <w:rPr>
      <w:rFonts w:ascii="Tahoma" w:hAnsi="Tahoma"/>
      <w:sz w:val="24"/>
      <w:szCs w:val="24"/>
    </w:rPr>
  </w:style>
  <w:style w:type="paragraph" w:styleId="989" w:customStyle="1">
    <w:name w:val="table_1stline"/>
    <w:basedOn w:val="696"/>
    <w:uiPriority w:val="0"/>
    <w:qFormat/>
    <w:pPr>
      <w:jc w:val="left"/>
      <w:spacing w:before="120"/>
      <w:widowControl/>
    </w:pPr>
    <w:rPr>
      <w:rFonts w:ascii="Times New Roman" w:hAnsi="Times New Roman" w:eastAsia="宋体" w:cs="Times New Roman"/>
      <w:bCs/>
      <w:sz w:val="20"/>
      <w:szCs w:val="20"/>
      <w:lang w:val="de-DE" w:eastAsia="de-DE"/>
    </w:rPr>
  </w:style>
  <w:style w:type="paragraph" w:styleId="990" w:customStyle="1">
    <w:name w:val="font5"/>
    <w:basedOn w:val="69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1" w:customStyle="1">
    <w:name w:val="标题1"/>
    <w:basedOn w:val="696"/>
    <w:next w:val="69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2" w:customStyle="1">
    <w:name w:val="修订"/>
    <w:uiPriority w:val="99"/>
    <w:semiHidden/>
    <w:qFormat/>
    <w:rPr>
      <w:rFonts w:hint="default" w:ascii="Times New Roman" w:hAnsi="Times New Roman" w:eastAsia="宋体" w:cs="Times New Roman"/>
      <w:sz w:val="21"/>
      <w:szCs w:val="21"/>
      <w:lang w:val="en-US" w:eastAsia="zh-CN" w:bidi="ar-SA"/>
    </w:rPr>
  </w:style>
  <w:style w:type="table" w:styleId="993" w:customStyle="1">
    <w:name w:val="网格型1"/>
    <w:basedOn w:val="895"/>
    <w:uiPriority w:val="0"/>
    <w:qFormat/>
    <w:pPr>
      <w:jc w:val="both"/>
      <w:widowControl w:val="off"/>
    </w:pPr>
    <w:rPr>
      <w:rFonts w:ascii="Times New Roman" w:hAnsi="Times New Roman" w:eastAsia="宋体" w:cs="Times New Roman"/>
      <w:sz w:val="20"/>
      <w:szCs w:val="20"/>
    </w:rPr>
    <w:tblPr/>
  </w:style>
  <w:style w:type="paragraph" w:styleId="99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5" w:customStyle="1">
    <w:name w:val="正文文本缩进11"/>
    <w:basedOn w:val="696"/>
    <w:next w:val="996"/>
    <w:uiPriority w:val="0"/>
    <w:qFormat/>
    <w:pPr>
      <w:ind w:firstLine="420"/>
      <w:spacing w:line="360" w:lineRule="auto"/>
    </w:pPr>
    <w:rPr>
      <w:rFonts w:ascii="宋体"/>
      <w:sz w:val="24"/>
      <w:szCs w:val="20"/>
    </w:rPr>
  </w:style>
  <w:style w:type="paragraph" w:styleId="996" w:customStyle="1">
    <w:name w:val="寄信人地址1"/>
    <w:basedOn w:val="696"/>
    <w:uiPriority w:val="0"/>
    <w:qFormat/>
    <w:rPr>
      <w:rFonts w:ascii="Arial" w:hAnsi="Arial"/>
    </w:rPr>
  </w:style>
  <w:style w:type="paragraph" w:styleId="997" w:customStyle="1">
    <w:name w:val="Table Text"/>
    <w:basedOn w:val="696"/>
    <w:uiPriority w:val="0"/>
    <w:semiHidden/>
    <w:qFormat/>
    <w:rPr>
      <w:rFonts w:ascii="宋体" w:hAnsi="宋体" w:eastAsia="宋体" w:cs="宋体"/>
      <w:sz w:val="20"/>
      <w:szCs w:val="20"/>
      <w:lang w:eastAsia="en-US"/>
    </w:rPr>
  </w:style>
  <w:style w:type="numbering" w:styleId="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张笑</cp:lastModifiedBy>
  <cp:revision>23</cp:revision>
  <dcterms:created xsi:type="dcterms:W3CDTF">2023-03-27T07:28:00Z</dcterms:created>
  <dcterms:modified xsi:type="dcterms:W3CDTF">2025-12-18T08:12:34Z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eyJoZGlkIjoiNjI3OTU3N2I1NDAzZjg2MThkZTU1MWI5ZmE4OTdhYTMiLCJ1c2VySWQiOiIyMzcxOTc2MTYifQ==</vt:lpwstr>
  </property>
  <property fmtid="{D5CDD505-2E9C-101B-9397-08002B2CF9AE}" pid="3" name="KSOProductBuildVer">
    <vt:lpwstr>2052-12.1.0.24034</vt:lpwstr>
  </property>
  <property fmtid="{D5CDD505-2E9C-101B-9397-08002B2CF9AE}" pid="4" name="ICV">
    <vt:lpwstr>BDEE223ECD4D4EEE940A98C5F053096D_12</vt:lpwstr>
  </property>
</Properties>
</file>